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81F5" w14:textId="77777777" w:rsidR="0060738A" w:rsidRPr="00766E4C" w:rsidRDefault="0060738A" w:rsidP="00CE2A09">
      <w:pPr>
        <w:pStyle w:val="Heading1"/>
        <w:jc w:val="both"/>
        <w:rPr>
          <w:rFonts w:asciiTheme="minorHAnsi" w:hAnsiTheme="minorHAnsi" w:cstheme="minorHAnsi"/>
          <w:b/>
          <w:color w:val="auto"/>
          <w:sz w:val="36"/>
        </w:rPr>
      </w:pPr>
      <w:r>
        <w:rPr>
          <w:rFonts w:asciiTheme="minorHAnsi" w:hAnsiTheme="minorHAnsi" w:cstheme="minorHAnsi"/>
          <w:b/>
          <w:color w:val="auto"/>
          <w:sz w:val="36"/>
        </w:rPr>
        <w:t>Annex</w:t>
      </w:r>
      <w:r w:rsidRPr="00766E4C">
        <w:rPr>
          <w:rFonts w:asciiTheme="minorHAnsi" w:hAnsiTheme="minorHAnsi" w:cstheme="minorHAnsi"/>
          <w:b/>
          <w:color w:val="auto"/>
          <w:sz w:val="36"/>
        </w:rPr>
        <w:t xml:space="preserve"> 1: </w:t>
      </w:r>
      <w:r>
        <w:rPr>
          <w:rFonts w:asciiTheme="minorHAnsi" w:hAnsiTheme="minorHAnsi" w:cstheme="minorHAnsi"/>
          <w:b/>
          <w:color w:val="auto"/>
          <w:sz w:val="36"/>
        </w:rPr>
        <w:t>Terms of Reference</w:t>
      </w:r>
      <w:r w:rsidRPr="00766E4C">
        <w:rPr>
          <w:rFonts w:asciiTheme="minorHAnsi" w:hAnsiTheme="minorHAnsi" w:cstheme="minorHAnsi"/>
          <w:b/>
          <w:color w:val="auto"/>
          <w:sz w:val="36"/>
        </w:rPr>
        <w:t xml:space="preserve"> / </w:t>
      </w:r>
      <w:r>
        <w:rPr>
          <w:rFonts w:asciiTheme="minorHAnsi" w:hAnsiTheme="minorHAnsi" w:cstheme="minorHAnsi"/>
          <w:b/>
          <w:color w:val="auto"/>
          <w:sz w:val="36"/>
        </w:rPr>
        <w:t>Description of Scope</w:t>
      </w:r>
    </w:p>
    <w:p w14:paraId="4DDE9781" w14:textId="77777777" w:rsidR="0060738A" w:rsidRPr="00A77488" w:rsidRDefault="0060738A" w:rsidP="00CE2A0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63"/>
        <w:gridCol w:w="6831"/>
      </w:tblGrid>
      <w:tr w:rsidR="0060738A" w:rsidRPr="00766E4C" w14:paraId="00C3B527" w14:textId="77777777" w:rsidTr="00766E4C">
        <w:tc>
          <w:tcPr>
            <w:tcW w:w="2448" w:type="dxa"/>
            <w:tcBorders>
              <w:top w:val="single" w:sz="4" w:space="0" w:color="44546A" w:themeColor="text2"/>
              <w:bottom w:val="single" w:sz="4" w:space="0" w:color="44546A" w:themeColor="text2"/>
            </w:tcBorders>
            <w:shd w:val="clear" w:color="auto" w:fill="F2F2F2" w:themeFill="background1" w:themeFillShade="F2"/>
          </w:tcPr>
          <w:p w14:paraId="6F67014F" w14:textId="77777777" w:rsidR="0060738A" w:rsidRPr="00766E4C" w:rsidRDefault="0060738A" w:rsidP="00CE2A09">
            <w:pPr>
              <w:jc w:val="both"/>
              <w:rPr>
                <w:sz w:val="24"/>
              </w:rPr>
            </w:pPr>
            <w:proofErr w:type="spellStart"/>
            <w:r>
              <w:rPr>
                <w:sz w:val="24"/>
              </w:rPr>
              <w:t>Contract</w:t>
            </w:r>
            <w:proofErr w:type="spellEnd"/>
            <w:r>
              <w:rPr>
                <w:sz w:val="24"/>
              </w:rPr>
              <w:t xml:space="preserve"> </w:t>
            </w:r>
            <w:proofErr w:type="spellStart"/>
            <w:r>
              <w:rPr>
                <w:sz w:val="24"/>
              </w:rPr>
              <w:t>Tittle</w:t>
            </w:r>
            <w:proofErr w:type="spellEnd"/>
            <w:r>
              <w:rPr>
                <w:sz w:val="24"/>
              </w:rPr>
              <w:t>:</w:t>
            </w:r>
          </w:p>
        </w:tc>
        <w:tc>
          <w:tcPr>
            <w:tcW w:w="270" w:type="dxa"/>
          </w:tcPr>
          <w:p w14:paraId="5DAA1E8C" w14:textId="77777777" w:rsidR="0060738A" w:rsidRPr="00766E4C" w:rsidRDefault="0060738A" w:rsidP="00CE2A09">
            <w:pPr>
              <w:jc w:val="both"/>
              <w:rPr>
                <w:sz w:val="24"/>
              </w:rPr>
            </w:pPr>
          </w:p>
        </w:tc>
        <w:tc>
          <w:tcPr>
            <w:tcW w:w="7718" w:type="dxa"/>
            <w:tcBorders>
              <w:top w:val="single" w:sz="4" w:space="0" w:color="FFC000"/>
              <w:bottom w:val="single" w:sz="4" w:space="0" w:color="FFC000"/>
            </w:tcBorders>
          </w:tcPr>
          <w:p w14:paraId="6262BB99" w14:textId="3B033A53" w:rsidR="0060738A" w:rsidRPr="00900138" w:rsidRDefault="00D60FC5" w:rsidP="00E94556">
            <w:pPr>
              <w:jc w:val="both"/>
              <w:rPr>
                <w:sz w:val="24"/>
              </w:rPr>
            </w:pPr>
            <w:proofErr w:type="spellStart"/>
            <w:r w:rsidRPr="00900138">
              <w:rPr>
                <w:sz w:val="24"/>
              </w:rPr>
              <w:t>Purchase</w:t>
            </w:r>
            <w:proofErr w:type="spellEnd"/>
            <w:r w:rsidRPr="00900138">
              <w:rPr>
                <w:sz w:val="24"/>
              </w:rPr>
              <w:t xml:space="preserve"> of IT </w:t>
            </w:r>
            <w:proofErr w:type="spellStart"/>
            <w:r w:rsidRPr="00900138">
              <w:rPr>
                <w:sz w:val="24"/>
              </w:rPr>
              <w:t>Equipment</w:t>
            </w:r>
            <w:proofErr w:type="spellEnd"/>
            <w:r w:rsidRPr="00900138">
              <w:rPr>
                <w:sz w:val="24"/>
              </w:rPr>
              <w:t xml:space="preserve"> </w:t>
            </w:r>
            <w:proofErr w:type="spellStart"/>
            <w:r w:rsidRPr="00900138">
              <w:rPr>
                <w:sz w:val="24"/>
              </w:rPr>
              <w:t>for</w:t>
            </w:r>
            <w:proofErr w:type="spellEnd"/>
            <w:r w:rsidRPr="00900138">
              <w:rPr>
                <w:sz w:val="24"/>
              </w:rPr>
              <w:t xml:space="preserve"> </w:t>
            </w:r>
            <w:r w:rsidR="00B3000A">
              <w:rPr>
                <w:sz w:val="24"/>
              </w:rPr>
              <w:t>CEA</w:t>
            </w:r>
          </w:p>
        </w:tc>
      </w:tr>
      <w:tr w:rsidR="0060738A" w:rsidRPr="00766E4C" w14:paraId="330E0FAF" w14:textId="77777777" w:rsidTr="006D478F">
        <w:tc>
          <w:tcPr>
            <w:tcW w:w="2448" w:type="dxa"/>
            <w:tcBorders>
              <w:top w:val="single" w:sz="4" w:space="0" w:color="44546A" w:themeColor="text2"/>
              <w:bottom w:val="single" w:sz="4" w:space="0" w:color="44546A" w:themeColor="text2"/>
            </w:tcBorders>
            <w:shd w:val="clear" w:color="auto" w:fill="F2F2F2" w:themeFill="background1" w:themeFillShade="F2"/>
          </w:tcPr>
          <w:p w14:paraId="6F09411A" w14:textId="77777777" w:rsidR="0060738A" w:rsidRPr="00766E4C" w:rsidRDefault="0060738A" w:rsidP="00CE2A09">
            <w:pPr>
              <w:jc w:val="both"/>
              <w:rPr>
                <w:sz w:val="24"/>
              </w:rPr>
            </w:pPr>
            <w:proofErr w:type="spellStart"/>
            <w:r>
              <w:rPr>
                <w:sz w:val="24"/>
              </w:rPr>
              <w:t>Duration</w:t>
            </w:r>
            <w:proofErr w:type="spellEnd"/>
            <w:r w:rsidRPr="00766E4C">
              <w:rPr>
                <w:sz w:val="24"/>
              </w:rPr>
              <w:t xml:space="preserve">: </w:t>
            </w:r>
          </w:p>
        </w:tc>
        <w:tc>
          <w:tcPr>
            <w:tcW w:w="270" w:type="dxa"/>
          </w:tcPr>
          <w:p w14:paraId="51137B88" w14:textId="77777777" w:rsidR="0060738A" w:rsidRPr="00766E4C" w:rsidRDefault="0060738A" w:rsidP="00CE2A09">
            <w:pPr>
              <w:jc w:val="both"/>
              <w:rPr>
                <w:sz w:val="24"/>
              </w:rPr>
            </w:pPr>
          </w:p>
        </w:tc>
        <w:tc>
          <w:tcPr>
            <w:tcW w:w="7718" w:type="dxa"/>
            <w:tcBorders>
              <w:top w:val="single" w:sz="4" w:space="0" w:color="FFC000"/>
              <w:bottom w:val="single" w:sz="4" w:space="0" w:color="FFC000"/>
            </w:tcBorders>
            <w:shd w:val="clear" w:color="auto" w:fill="auto"/>
          </w:tcPr>
          <w:p w14:paraId="7376E3CC" w14:textId="7A043A5D" w:rsidR="0060738A" w:rsidRPr="00900138" w:rsidRDefault="006D478F" w:rsidP="00925502">
            <w:pPr>
              <w:jc w:val="both"/>
              <w:rPr>
                <w:sz w:val="24"/>
              </w:rPr>
            </w:pPr>
            <w:r w:rsidRPr="006D478F">
              <w:rPr>
                <w:sz w:val="24"/>
              </w:rPr>
              <w:t>6</w:t>
            </w:r>
            <w:r w:rsidR="007714C1" w:rsidRPr="006D478F">
              <w:rPr>
                <w:sz w:val="24"/>
              </w:rPr>
              <w:t>/</w:t>
            </w:r>
            <w:r w:rsidRPr="006D478F">
              <w:rPr>
                <w:sz w:val="24"/>
              </w:rPr>
              <w:t>9</w:t>
            </w:r>
            <w:r w:rsidR="007714C1" w:rsidRPr="006D478F">
              <w:rPr>
                <w:sz w:val="24"/>
              </w:rPr>
              <w:t>/2021 -</w:t>
            </w:r>
            <w:r w:rsidRPr="006D478F">
              <w:rPr>
                <w:sz w:val="24"/>
              </w:rPr>
              <w:t>15</w:t>
            </w:r>
            <w:r w:rsidR="00D60FC5" w:rsidRPr="006D478F">
              <w:rPr>
                <w:sz w:val="24"/>
              </w:rPr>
              <w:t>/</w:t>
            </w:r>
            <w:r w:rsidRPr="006D478F">
              <w:rPr>
                <w:sz w:val="24"/>
              </w:rPr>
              <w:t>11</w:t>
            </w:r>
            <w:r w:rsidR="00D60FC5" w:rsidRPr="006D478F">
              <w:rPr>
                <w:sz w:val="24"/>
              </w:rPr>
              <w:t>/2021</w:t>
            </w:r>
          </w:p>
        </w:tc>
      </w:tr>
    </w:tbl>
    <w:p w14:paraId="3D7C68BE" w14:textId="77777777" w:rsidR="0060738A" w:rsidRDefault="0060738A" w:rsidP="00CE2A09">
      <w:pPr>
        <w:jc w:val="both"/>
        <w:rPr>
          <w:sz w:val="28"/>
        </w:rPr>
      </w:pPr>
    </w:p>
    <w:p w14:paraId="68CB1564" w14:textId="77777777" w:rsidR="0060738A" w:rsidRPr="00587A97" w:rsidRDefault="0060738A" w:rsidP="00CE2A09">
      <w:pPr>
        <w:jc w:val="both"/>
        <w:rPr>
          <w:b/>
          <w:sz w:val="28"/>
        </w:rPr>
      </w:pPr>
      <w:r w:rsidRPr="00587A97">
        <w:rPr>
          <w:b/>
          <w:sz w:val="28"/>
        </w:rPr>
        <w:t>BACKGROUND</w:t>
      </w:r>
    </w:p>
    <w:p w14:paraId="52008B66" w14:textId="77777777" w:rsidR="007567A2" w:rsidRDefault="0060738A" w:rsidP="00CE2A09">
      <w:pPr>
        <w:jc w:val="both"/>
      </w:pPr>
      <w:r w:rsidRPr="0083114A">
        <w:t>Kosovar Civil Society Foundation</w:t>
      </w:r>
      <w:r>
        <w:t xml:space="preserve"> (KCSF)</w:t>
      </w:r>
      <w:r w:rsidRPr="0083114A">
        <w:t xml:space="preserve"> is an independent, not-for-profit organization focused in supporting local civil initiatives leading to a strong civil society movement that will promote a democratic culture and will be responsive to the socio-economic needs of Kosovo, with a strong focus on supporting and contributing to the European Union Integration Process.</w:t>
      </w:r>
    </w:p>
    <w:p w14:paraId="79F09B5F" w14:textId="77777777" w:rsidR="00730A0D" w:rsidRPr="00730A0D" w:rsidRDefault="00730A0D" w:rsidP="00CE2A09">
      <w:pPr>
        <w:jc w:val="both"/>
      </w:pPr>
    </w:p>
    <w:p w14:paraId="1E858B1E" w14:textId="77777777" w:rsidR="0060738A" w:rsidRDefault="0060738A" w:rsidP="00CE2A09">
      <w:pPr>
        <w:jc w:val="both"/>
        <w:rPr>
          <w:b/>
          <w:sz w:val="28"/>
        </w:rPr>
      </w:pPr>
      <w:r w:rsidRPr="00587A97">
        <w:rPr>
          <w:b/>
          <w:sz w:val="28"/>
        </w:rPr>
        <w:t>SCOPE OF WORK</w:t>
      </w:r>
    </w:p>
    <w:p w14:paraId="0436BE44" w14:textId="3760F5CB" w:rsidR="00D60FC5" w:rsidRDefault="00D60FC5" w:rsidP="00CE2A09">
      <w:pPr>
        <w:jc w:val="both"/>
      </w:pPr>
      <w:r w:rsidRPr="007567A2">
        <w:t xml:space="preserve">The aim of this procurement is to provide the necessary </w:t>
      </w:r>
      <w:r w:rsidR="00B3000A">
        <w:t xml:space="preserve">IT </w:t>
      </w:r>
      <w:r w:rsidRPr="007567A2">
        <w:t xml:space="preserve">equipment for </w:t>
      </w:r>
      <w:r w:rsidR="00B3000A">
        <w:t>KCSF</w:t>
      </w:r>
      <w:r w:rsidRPr="007567A2">
        <w:t xml:space="preserve"> staff</w:t>
      </w:r>
      <w:r w:rsidR="00104660" w:rsidRPr="007567A2">
        <w:t>.</w:t>
      </w:r>
    </w:p>
    <w:p w14:paraId="432DEB4E" w14:textId="77777777" w:rsidR="0078575D" w:rsidRPr="00B457CB" w:rsidRDefault="0078575D" w:rsidP="00CE2A09">
      <w:pPr>
        <w:jc w:val="both"/>
      </w:pPr>
    </w:p>
    <w:p w14:paraId="53A8D671" w14:textId="77777777" w:rsidR="0060738A" w:rsidRDefault="0060738A" w:rsidP="00CE2A09">
      <w:pPr>
        <w:jc w:val="both"/>
        <w:rPr>
          <w:b/>
          <w:sz w:val="28"/>
        </w:rPr>
      </w:pPr>
      <w:r w:rsidRPr="00587A97">
        <w:rPr>
          <w:b/>
          <w:sz w:val="28"/>
        </w:rPr>
        <w:t>MAIN OUTPUTS/DELIVERABLES</w:t>
      </w:r>
    </w:p>
    <w:p w14:paraId="0F37955B" w14:textId="77777777" w:rsidR="007E19CA" w:rsidRPr="007E19CA" w:rsidRDefault="007E19CA" w:rsidP="00CE2A09">
      <w:pPr>
        <w:jc w:val="both"/>
        <w:rPr>
          <w:b/>
        </w:rPr>
      </w:pPr>
      <w:r w:rsidRPr="007E19CA">
        <w:rPr>
          <w:b/>
        </w:rPr>
        <w:t>Minimum technical specifications</w:t>
      </w:r>
      <w:bookmarkStart w:id="0" w:name="_GoBack"/>
      <w:bookmarkEnd w:id="0"/>
    </w:p>
    <w:p w14:paraId="6269718A" w14:textId="77777777" w:rsidR="007E19CA" w:rsidRDefault="007E19CA" w:rsidP="00CE2A09">
      <w:pPr>
        <w:jc w:val="both"/>
      </w:pPr>
      <w:r>
        <w:t>Laptops:</w:t>
      </w:r>
    </w:p>
    <w:tbl>
      <w:tblPr>
        <w:tblStyle w:val="TableGrid"/>
        <w:tblW w:w="0" w:type="auto"/>
        <w:tblLook w:val="04A0" w:firstRow="1" w:lastRow="0" w:firstColumn="1" w:lastColumn="0" w:noHBand="0" w:noVBand="1"/>
      </w:tblPr>
      <w:tblGrid>
        <w:gridCol w:w="2245"/>
        <w:gridCol w:w="4860"/>
      </w:tblGrid>
      <w:tr w:rsidR="007E19CA" w14:paraId="11B1890F" w14:textId="77777777" w:rsidTr="00A90824">
        <w:tc>
          <w:tcPr>
            <w:tcW w:w="2245" w:type="dxa"/>
          </w:tcPr>
          <w:p w14:paraId="02359ECB" w14:textId="77777777" w:rsidR="007E19CA" w:rsidRPr="00A90824" w:rsidRDefault="006578B9" w:rsidP="00CE2A09">
            <w:pPr>
              <w:jc w:val="both"/>
              <w:rPr>
                <w:lang w:val="en-US"/>
              </w:rPr>
            </w:pPr>
            <w:r>
              <w:rPr>
                <w:lang w:val="en-US"/>
              </w:rPr>
              <w:t>Model</w:t>
            </w:r>
          </w:p>
        </w:tc>
        <w:tc>
          <w:tcPr>
            <w:tcW w:w="4860" w:type="dxa"/>
          </w:tcPr>
          <w:p w14:paraId="5E197530" w14:textId="77777777" w:rsidR="007E19CA" w:rsidRPr="00A90824" w:rsidRDefault="00860A46" w:rsidP="00CE2A09">
            <w:pPr>
              <w:jc w:val="both"/>
              <w:rPr>
                <w:lang w:val="en-US"/>
              </w:rPr>
            </w:pPr>
            <w:r w:rsidRPr="00A90824">
              <w:rPr>
                <w:lang w:val="en-US"/>
              </w:rPr>
              <w:t>US Brand</w:t>
            </w:r>
            <w:r w:rsidR="00B3000A">
              <w:rPr>
                <w:lang w:val="en-US"/>
              </w:rPr>
              <w:t xml:space="preserve"> only</w:t>
            </w:r>
          </w:p>
        </w:tc>
      </w:tr>
      <w:tr w:rsidR="00860A46" w14:paraId="0760F4B5" w14:textId="77777777" w:rsidTr="00A90824">
        <w:tc>
          <w:tcPr>
            <w:tcW w:w="2245" w:type="dxa"/>
          </w:tcPr>
          <w:p w14:paraId="62E3CE07" w14:textId="77777777" w:rsidR="00860A46" w:rsidRPr="00A90824" w:rsidRDefault="00860A46" w:rsidP="00CE2A09">
            <w:pPr>
              <w:jc w:val="both"/>
              <w:rPr>
                <w:lang w:val="en-US"/>
              </w:rPr>
            </w:pPr>
            <w:r w:rsidRPr="00A90824">
              <w:rPr>
                <w:lang w:val="en-US"/>
              </w:rPr>
              <w:t>CPU</w:t>
            </w:r>
          </w:p>
        </w:tc>
        <w:tc>
          <w:tcPr>
            <w:tcW w:w="4860" w:type="dxa"/>
          </w:tcPr>
          <w:p w14:paraId="5863CA9E" w14:textId="77777777" w:rsidR="00860A46" w:rsidRPr="00A90824" w:rsidRDefault="00860A46" w:rsidP="00CE2A09">
            <w:pPr>
              <w:jc w:val="both"/>
              <w:rPr>
                <w:lang w:val="en-US"/>
              </w:rPr>
            </w:pPr>
            <w:r w:rsidRPr="00A90824">
              <w:rPr>
                <w:lang w:val="en-US"/>
              </w:rPr>
              <w:t>Intel Core i5  gen 9 or above/equivalent</w:t>
            </w:r>
          </w:p>
        </w:tc>
      </w:tr>
      <w:tr w:rsidR="00860A46" w14:paraId="432C60D1" w14:textId="77777777" w:rsidTr="00A90824">
        <w:tc>
          <w:tcPr>
            <w:tcW w:w="2245" w:type="dxa"/>
          </w:tcPr>
          <w:p w14:paraId="2D98670C" w14:textId="77777777" w:rsidR="00860A46" w:rsidRPr="00A90824" w:rsidRDefault="00860A46" w:rsidP="00CE2A09">
            <w:pPr>
              <w:jc w:val="both"/>
              <w:rPr>
                <w:lang w:val="en-US"/>
              </w:rPr>
            </w:pPr>
            <w:r w:rsidRPr="00A90824">
              <w:rPr>
                <w:lang w:val="en-US"/>
              </w:rPr>
              <w:t>RAM</w:t>
            </w:r>
          </w:p>
        </w:tc>
        <w:tc>
          <w:tcPr>
            <w:tcW w:w="4860" w:type="dxa"/>
          </w:tcPr>
          <w:p w14:paraId="4AB6000A" w14:textId="77777777" w:rsidR="00860A46" w:rsidRPr="00A90824" w:rsidRDefault="00860A46" w:rsidP="00CE2A09">
            <w:pPr>
              <w:jc w:val="both"/>
              <w:rPr>
                <w:lang w:val="en-US"/>
              </w:rPr>
            </w:pPr>
            <w:r w:rsidRPr="00A90824">
              <w:rPr>
                <w:lang w:val="en-US"/>
              </w:rPr>
              <w:t>A minimum of 16GB Memory</w:t>
            </w:r>
          </w:p>
        </w:tc>
      </w:tr>
      <w:tr w:rsidR="00860A46" w14:paraId="79E336D5" w14:textId="77777777" w:rsidTr="00A90824">
        <w:tc>
          <w:tcPr>
            <w:tcW w:w="2245" w:type="dxa"/>
          </w:tcPr>
          <w:p w14:paraId="188AFBF5" w14:textId="77777777" w:rsidR="00860A46" w:rsidRPr="00A90824" w:rsidRDefault="00860A46" w:rsidP="00CE2A09">
            <w:pPr>
              <w:jc w:val="both"/>
              <w:rPr>
                <w:lang w:val="en-US"/>
              </w:rPr>
            </w:pPr>
            <w:r w:rsidRPr="00A90824">
              <w:rPr>
                <w:lang w:val="en-US"/>
              </w:rPr>
              <w:t>Display</w:t>
            </w:r>
          </w:p>
        </w:tc>
        <w:tc>
          <w:tcPr>
            <w:tcW w:w="4860" w:type="dxa"/>
          </w:tcPr>
          <w:p w14:paraId="26F0AB2A" w14:textId="77777777" w:rsidR="00860A46" w:rsidRPr="00A90824" w:rsidRDefault="00860A46" w:rsidP="00CE2A09">
            <w:pPr>
              <w:jc w:val="both"/>
              <w:rPr>
                <w:lang w:val="en-US"/>
              </w:rPr>
            </w:pPr>
            <w:r w:rsidRPr="00A90824">
              <w:rPr>
                <w:lang w:val="en-US"/>
              </w:rPr>
              <w:t>Min 14 inch,</w:t>
            </w:r>
            <w:r w:rsidR="00A90824">
              <w:rPr>
                <w:lang w:val="en-US"/>
              </w:rPr>
              <w:t xml:space="preserve"> </w:t>
            </w:r>
            <w:r w:rsidR="00730A0D">
              <w:rPr>
                <w:lang w:val="en-US"/>
              </w:rPr>
              <w:t xml:space="preserve">HD Anti-Glare </w:t>
            </w:r>
          </w:p>
        </w:tc>
      </w:tr>
      <w:tr w:rsidR="00860A46" w14:paraId="49AB8412" w14:textId="77777777" w:rsidTr="00A90824">
        <w:tc>
          <w:tcPr>
            <w:tcW w:w="2245" w:type="dxa"/>
          </w:tcPr>
          <w:p w14:paraId="1CBB7BA6" w14:textId="77777777" w:rsidR="00860A46" w:rsidRPr="00A90824" w:rsidRDefault="00860A46" w:rsidP="00CE2A09">
            <w:pPr>
              <w:jc w:val="both"/>
              <w:rPr>
                <w:lang w:val="en-US"/>
              </w:rPr>
            </w:pPr>
            <w:r w:rsidRPr="00A90824">
              <w:rPr>
                <w:lang w:val="en-US"/>
              </w:rPr>
              <w:t>Storage</w:t>
            </w:r>
          </w:p>
        </w:tc>
        <w:tc>
          <w:tcPr>
            <w:tcW w:w="4860" w:type="dxa"/>
          </w:tcPr>
          <w:p w14:paraId="5F8342EE" w14:textId="77777777" w:rsidR="00860A46" w:rsidRPr="00A90824" w:rsidRDefault="00860A46" w:rsidP="00CE2A09">
            <w:pPr>
              <w:jc w:val="both"/>
              <w:rPr>
                <w:lang w:val="en-US"/>
              </w:rPr>
            </w:pPr>
            <w:r w:rsidRPr="00A90824">
              <w:rPr>
                <w:lang w:val="en-US"/>
              </w:rPr>
              <w:t>Min 250 GB</w:t>
            </w:r>
          </w:p>
        </w:tc>
      </w:tr>
      <w:tr w:rsidR="00860A46" w14:paraId="749DFAB7" w14:textId="77777777" w:rsidTr="00A90824">
        <w:tc>
          <w:tcPr>
            <w:tcW w:w="2245" w:type="dxa"/>
          </w:tcPr>
          <w:p w14:paraId="53F677AF" w14:textId="77777777" w:rsidR="00860A46" w:rsidRPr="00A90824" w:rsidRDefault="00A90824" w:rsidP="00CE2A09">
            <w:pPr>
              <w:jc w:val="both"/>
              <w:rPr>
                <w:lang w:val="en-US"/>
              </w:rPr>
            </w:pPr>
            <w:r w:rsidRPr="00A90824">
              <w:rPr>
                <w:lang w:val="en-US"/>
              </w:rPr>
              <w:t>Multimedia</w:t>
            </w:r>
          </w:p>
        </w:tc>
        <w:tc>
          <w:tcPr>
            <w:tcW w:w="4860" w:type="dxa"/>
          </w:tcPr>
          <w:p w14:paraId="315A69EA" w14:textId="77777777" w:rsidR="00860A46" w:rsidRPr="00A90824" w:rsidRDefault="00A90824" w:rsidP="00CE2A09">
            <w:pPr>
              <w:jc w:val="both"/>
              <w:rPr>
                <w:lang w:val="en-US"/>
              </w:rPr>
            </w:pPr>
            <w:r w:rsidRPr="00A90824">
              <w:rPr>
                <w:lang w:val="en-US"/>
              </w:rPr>
              <w:t>Inbuilt Speakers, Webcam and microphone</w:t>
            </w:r>
          </w:p>
        </w:tc>
      </w:tr>
      <w:tr w:rsidR="00A90824" w14:paraId="336FB9BC" w14:textId="77777777" w:rsidTr="00A90824">
        <w:tc>
          <w:tcPr>
            <w:tcW w:w="2245" w:type="dxa"/>
          </w:tcPr>
          <w:p w14:paraId="6BA82DF9" w14:textId="77777777" w:rsidR="00A90824" w:rsidRPr="00A90824" w:rsidRDefault="00A90824" w:rsidP="00CE2A09">
            <w:pPr>
              <w:jc w:val="both"/>
              <w:rPr>
                <w:lang w:val="en-US"/>
              </w:rPr>
            </w:pPr>
            <w:r w:rsidRPr="00A90824">
              <w:rPr>
                <w:lang w:val="en-US"/>
              </w:rPr>
              <w:t>Operating System</w:t>
            </w:r>
          </w:p>
        </w:tc>
        <w:tc>
          <w:tcPr>
            <w:tcW w:w="4860" w:type="dxa"/>
          </w:tcPr>
          <w:p w14:paraId="2DF88E16" w14:textId="77777777" w:rsidR="00A90824" w:rsidRPr="00A90824" w:rsidRDefault="00A90824" w:rsidP="00A90824">
            <w:pPr>
              <w:rPr>
                <w:lang w:val="en-US"/>
              </w:rPr>
            </w:pPr>
            <w:r w:rsidRPr="00A90824">
              <w:rPr>
                <w:lang w:val="en-US"/>
              </w:rPr>
              <w:t xml:space="preserve">Pre-installed Windows 10 with </w:t>
            </w:r>
            <w:r w:rsidRPr="00A90824">
              <w:rPr>
                <w:rFonts w:eastAsiaTheme="minorEastAsia"/>
                <w:lang w:val="en-US"/>
              </w:rPr>
              <w:t>license</w:t>
            </w:r>
          </w:p>
        </w:tc>
      </w:tr>
    </w:tbl>
    <w:p w14:paraId="60352FAC" w14:textId="77777777" w:rsidR="007E19CA" w:rsidRDefault="007E19CA" w:rsidP="00CE2A09">
      <w:pPr>
        <w:jc w:val="both"/>
      </w:pPr>
    </w:p>
    <w:p w14:paraId="7372B32C" w14:textId="77777777" w:rsidR="006578B9" w:rsidRDefault="006578B9" w:rsidP="00CE2A09">
      <w:pPr>
        <w:jc w:val="both"/>
      </w:pPr>
      <w:r>
        <w:t>Monitors:</w:t>
      </w:r>
    </w:p>
    <w:tbl>
      <w:tblPr>
        <w:tblStyle w:val="TableGrid"/>
        <w:tblW w:w="0" w:type="auto"/>
        <w:tblLook w:val="04A0" w:firstRow="1" w:lastRow="0" w:firstColumn="1" w:lastColumn="0" w:noHBand="0" w:noVBand="1"/>
      </w:tblPr>
      <w:tblGrid>
        <w:gridCol w:w="2245"/>
        <w:gridCol w:w="4860"/>
      </w:tblGrid>
      <w:tr w:rsidR="006578B9" w14:paraId="5E53F3D0" w14:textId="77777777" w:rsidTr="006578B9">
        <w:tc>
          <w:tcPr>
            <w:tcW w:w="2245" w:type="dxa"/>
          </w:tcPr>
          <w:p w14:paraId="12508916" w14:textId="77777777" w:rsidR="006578B9" w:rsidRPr="009A0A62" w:rsidRDefault="006578B9" w:rsidP="00CE2A09">
            <w:pPr>
              <w:jc w:val="both"/>
              <w:rPr>
                <w:lang w:val="en-US"/>
              </w:rPr>
            </w:pPr>
            <w:r w:rsidRPr="009A0A62">
              <w:rPr>
                <w:lang w:val="en-US"/>
              </w:rPr>
              <w:t>Model</w:t>
            </w:r>
          </w:p>
        </w:tc>
        <w:tc>
          <w:tcPr>
            <w:tcW w:w="4860" w:type="dxa"/>
          </w:tcPr>
          <w:p w14:paraId="36A7CC43" w14:textId="77777777" w:rsidR="006578B9" w:rsidRPr="009A0A62" w:rsidRDefault="006578B9" w:rsidP="00CE2A09">
            <w:pPr>
              <w:jc w:val="both"/>
              <w:rPr>
                <w:lang w:val="en-US"/>
              </w:rPr>
            </w:pPr>
            <w:r w:rsidRPr="009A0A62">
              <w:rPr>
                <w:lang w:val="en-US"/>
              </w:rPr>
              <w:t>US Brand</w:t>
            </w:r>
            <w:r w:rsidR="00B3000A">
              <w:rPr>
                <w:lang w:val="en-US"/>
              </w:rPr>
              <w:t xml:space="preserve"> only</w:t>
            </w:r>
          </w:p>
        </w:tc>
      </w:tr>
      <w:tr w:rsidR="006578B9" w14:paraId="7BAF7B0A" w14:textId="77777777" w:rsidTr="006578B9">
        <w:tc>
          <w:tcPr>
            <w:tcW w:w="2245" w:type="dxa"/>
          </w:tcPr>
          <w:p w14:paraId="55BD6BB8" w14:textId="77777777" w:rsidR="006578B9" w:rsidRPr="009A0A62" w:rsidRDefault="006578B9" w:rsidP="00CE2A09">
            <w:pPr>
              <w:jc w:val="both"/>
              <w:rPr>
                <w:lang w:val="en-US"/>
              </w:rPr>
            </w:pPr>
            <w:r w:rsidRPr="009A0A62">
              <w:rPr>
                <w:lang w:val="en-US"/>
              </w:rPr>
              <w:t>Display</w:t>
            </w:r>
          </w:p>
        </w:tc>
        <w:tc>
          <w:tcPr>
            <w:tcW w:w="4860" w:type="dxa"/>
          </w:tcPr>
          <w:p w14:paraId="5EDA6708" w14:textId="77777777" w:rsidR="006578B9" w:rsidRPr="009A0A62" w:rsidRDefault="00730A0D" w:rsidP="00CE2A09">
            <w:pPr>
              <w:jc w:val="both"/>
              <w:rPr>
                <w:lang w:val="en-US"/>
              </w:rPr>
            </w:pPr>
            <w:r>
              <w:rPr>
                <w:lang w:val="en-US"/>
              </w:rPr>
              <w:t xml:space="preserve">Min 23 inch, HD Anti-Glare </w:t>
            </w:r>
          </w:p>
        </w:tc>
      </w:tr>
    </w:tbl>
    <w:p w14:paraId="1610265F" w14:textId="77777777" w:rsidR="006578B9" w:rsidRPr="007E19CA" w:rsidRDefault="006578B9" w:rsidP="00CE2A09">
      <w:pPr>
        <w:jc w:val="both"/>
      </w:pPr>
    </w:p>
    <w:p w14:paraId="049CC82F" w14:textId="77777777" w:rsidR="00CC2ADB" w:rsidRDefault="00CC2ADB" w:rsidP="00CE2A09">
      <w:pPr>
        <w:jc w:val="both"/>
        <w:rPr>
          <w:sz w:val="28"/>
        </w:rPr>
      </w:pPr>
    </w:p>
    <w:p w14:paraId="0DB852FF" w14:textId="77777777" w:rsidR="0078575D" w:rsidRDefault="0078575D" w:rsidP="00CE2A09">
      <w:pPr>
        <w:jc w:val="both"/>
        <w:rPr>
          <w:sz w:val="28"/>
        </w:rPr>
      </w:pPr>
    </w:p>
    <w:p w14:paraId="7354C2A5" w14:textId="77777777" w:rsidR="009A0A62" w:rsidRDefault="009A0A62" w:rsidP="00CE2A09">
      <w:pPr>
        <w:jc w:val="both"/>
        <w:rPr>
          <w:sz w:val="28"/>
        </w:rPr>
      </w:pPr>
    </w:p>
    <w:p w14:paraId="15BC351F" w14:textId="77777777" w:rsidR="0060738A" w:rsidRDefault="0060738A" w:rsidP="00CE2A09">
      <w:pPr>
        <w:jc w:val="both"/>
        <w:rPr>
          <w:b/>
          <w:sz w:val="28"/>
        </w:rPr>
      </w:pPr>
      <w:r w:rsidRPr="005B101A">
        <w:rPr>
          <w:b/>
          <w:sz w:val="28"/>
        </w:rPr>
        <w:lastRenderedPageBreak/>
        <w:t>QUALIFICATION REQUIREMENTS</w:t>
      </w:r>
    </w:p>
    <w:p w14:paraId="704E9F6E" w14:textId="306ADE44" w:rsidR="006D3FD4" w:rsidRPr="006D3FD4" w:rsidRDefault="006D3FD4" w:rsidP="00CE2A09">
      <w:pPr>
        <w:jc w:val="both"/>
        <w:rPr>
          <w:lang w:val="en-GB"/>
        </w:rPr>
      </w:pPr>
      <w:r w:rsidRPr="006D3FD4">
        <w:rPr>
          <w:lang w:val="en-GB"/>
        </w:rPr>
        <w:t>KCSF will entrust this assignment to a Company.</w:t>
      </w:r>
      <w:r w:rsidRPr="006D3FD4">
        <w:rPr>
          <w:rFonts w:asciiTheme="majorHAnsi" w:hAnsiTheme="majorHAnsi" w:cstheme="majorHAnsi"/>
          <w:sz w:val="20"/>
          <w:szCs w:val="20"/>
          <w:lang w:val="en-GB"/>
        </w:rPr>
        <w:t xml:space="preserve"> </w:t>
      </w:r>
      <w:r w:rsidRPr="006D3FD4">
        <w:rPr>
          <w:lang w:val="en-GB"/>
        </w:rPr>
        <w:t>A select</w:t>
      </w:r>
      <w:r w:rsidR="00B3000A">
        <w:rPr>
          <w:lang w:val="en-GB"/>
        </w:rPr>
        <w:t>ion</w:t>
      </w:r>
      <w:r w:rsidRPr="006D3FD4">
        <w:rPr>
          <w:lang w:val="en-GB"/>
        </w:rPr>
        <w:t xml:space="preserve"> committee from KCSF will make the assessment and selection. </w:t>
      </w:r>
    </w:p>
    <w:p w14:paraId="13472F82" w14:textId="77777777" w:rsidR="00B457CB" w:rsidRPr="00B457CB" w:rsidRDefault="00B457CB" w:rsidP="00B457CB">
      <w:pPr>
        <w:jc w:val="both"/>
        <w:rPr>
          <w:b/>
        </w:rPr>
      </w:pPr>
      <w:r w:rsidRPr="00B457CB">
        <w:rPr>
          <w:b/>
        </w:rPr>
        <w:t xml:space="preserve">Declaration on </w:t>
      </w:r>
      <w:proofErr w:type="spellStart"/>
      <w:r w:rsidRPr="00B457CB">
        <w:rPr>
          <w:b/>
        </w:rPr>
        <w:t>honour</w:t>
      </w:r>
      <w:proofErr w:type="spellEnd"/>
      <w:r w:rsidRPr="00B457CB">
        <w:rPr>
          <w:b/>
        </w:rPr>
        <w:t xml:space="preserve"> on exclusion criteria and absence of conflict of interest </w:t>
      </w:r>
    </w:p>
    <w:p w14:paraId="2CF63B1C" w14:textId="77777777" w:rsidR="00CC2ADB" w:rsidRDefault="00B457CB" w:rsidP="00B457CB">
      <w:pPr>
        <w:jc w:val="both"/>
      </w:pPr>
      <w:r w:rsidRPr="00B457CB">
        <w:t xml:space="preserve">All tenderers shall provide a Declaration on </w:t>
      </w:r>
      <w:proofErr w:type="spellStart"/>
      <w:r w:rsidRPr="00B457CB">
        <w:t>honour</w:t>
      </w:r>
      <w:proofErr w:type="spellEnd"/>
      <w:r w:rsidRPr="00B457CB">
        <w:t xml:space="preserve"> on exclusion criteria and absence of conflict of interest (see Annex 2), duly signed and dated by an authorized representative of company, stating that they are not in one of the situations of exclusion listed in the Annex 2.</w:t>
      </w:r>
    </w:p>
    <w:p w14:paraId="7D467371" w14:textId="77777777" w:rsidR="00B457CB" w:rsidRPr="00B457CB" w:rsidRDefault="00B457CB" w:rsidP="00B457CB">
      <w:pPr>
        <w:jc w:val="both"/>
        <w:rPr>
          <w:b/>
        </w:rPr>
      </w:pPr>
      <w:r w:rsidRPr="00B457CB">
        <w:rPr>
          <w:b/>
        </w:rPr>
        <w:t>Technical Offer</w:t>
      </w:r>
    </w:p>
    <w:p w14:paraId="12C7A0D4" w14:textId="77777777" w:rsidR="00B457CB" w:rsidRPr="00B457CB" w:rsidRDefault="00B457CB" w:rsidP="00B457CB">
      <w:pPr>
        <w:jc w:val="both"/>
      </w:pPr>
      <w:r w:rsidRPr="00B457CB">
        <w:t>The technical offer must cover all aspects and tasks required in the technical specification and provide all the information needed to apply the quality award criteria. Offers deviating from the requirements or not covering all requirements will be rejected on the basis of non-compliance with the tender specifications and will not be evaluated.</w:t>
      </w:r>
    </w:p>
    <w:p w14:paraId="0F71925A" w14:textId="77777777" w:rsidR="00B457CB" w:rsidRPr="00B457CB" w:rsidRDefault="00B457CB" w:rsidP="00B457CB">
      <w:pPr>
        <w:jc w:val="both"/>
        <w:rPr>
          <w:b/>
        </w:rPr>
      </w:pPr>
      <w:r w:rsidRPr="00B457CB">
        <w:rPr>
          <w:b/>
        </w:rPr>
        <w:t>Financial Offer</w:t>
      </w:r>
    </w:p>
    <w:p w14:paraId="1308360E" w14:textId="0EDDB292" w:rsidR="00B457CB" w:rsidRPr="00B457CB" w:rsidRDefault="00B457CB" w:rsidP="001D0F24">
      <w:pPr>
        <w:jc w:val="both"/>
      </w:pPr>
      <w:r w:rsidRPr="00B457CB">
        <w:t>The price for financial offer must be quoted in euro. Prices must be quoted free of all duties, taxes and other charges, including VAT, as the KCSF</w:t>
      </w:r>
      <w:r w:rsidR="00B3000A">
        <w:t xml:space="preserve"> funds</w:t>
      </w:r>
      <w:r w:rsidRPr="00B457CB">
        <w:t xml:space="preserve"> </w:t>
      </w:r>
      <w:r w:rsidR="00B3000A">
        <w:t>are</w:t>
      </w:r>
      <w:r w:rsidR="00B3000A" w:rsidRPr="00B457CB">
        <w:t xml:space="preserve"> </w:t>
      </w:r>
      <w:r w:rsidRPr="00B457CB">
        <w:t xml:space="preserve">exempt from such charges. </w:t>
      </w:r>
      <w:r w:rsidR="00C94742" w:rsidRPr="00B457CB">
        <w:t>S</w:t>
      </w:r>
      <w:r w:rsidR="00C94742">
        <w:t>upplies</w:t>
      </w:r>
      <w:r w:rsidRPr="00B457CB">
        <w:t xml:space="preserve"> will be provided on fixed unit prices, for each </w:t>
      </w:r>
      <w:r w:rsidR="00670998">
        <w:t>item</w:t>
      </w:r>
      <w:r w:rsidR="001D0F24">
        <w:t xml:space="preserve"> and total tender price of the goods it proposes to supply under the contract</w:t>
      </w:r>
      <w:r w:rsidRPr="00B457CB">
        <w:t>.</w:t>
      </w:r>
    </w:p>
    <w:p w14:paraId="3D0E62C5" w14:textId="77777777" w:rsidR="00543CE5" w:rsidRDefault="00543CE5" w:rsidP="00B457CB">
      <w:pPr>
        <w:jc w:val="both"/>
        <w:rPr>
          <w:b/>
        </w:rPr>
      </w:pPr>
      <w:r>
        <w:rPr>
          <w:b/>
        </w:rPr>
        <w:t>Eligible Goods</w:t>
      </w:r>
    </w:p>
    <w:p w14:paraId="6BEFF56F" w14:textId="6A1832AD" w:rsidR="00543CE5" w:rsidRPr="00543CE5" w:rsidRDefault="00543CE5" w:rsidP="00543CE5">
      <w:pPr>
        <w:jc w:val="both"/>
      </w:pPr>
      <w:r w:rsidRPr="00543CE5">
        <w:t>All goods to be supplied under the contract shall have their origin in eligible source countries.</w:t>
      </w:r>
      <w:r w:rsidRPr="00543CE5">
        <w:rPr>
          <w:rFonts w:ascii="TimesNewRomanPSMT" w:hAnsi="TimesNewRomanPSMT" w:cs="TimesNewRomanPSMT"/>
          <w:sz w:val="28"/>
          <w:szCs w:val="28"/>
        </w:rPr>
        <w:t xml:space="preserve"> </w:t>
      </w:r>
      <w:r w:rsidRPr="00543CE5">
        <w:t>“</w:t>
      </w:r>
      <w:r>
        <w:t>O</w:t>
      </w:r>
      <w:r w:rsidRPr="00543CE5">
        <w:t>rigin” mean</w:t>
      </w:r>
      <w:r>
        <w:t>s the place where the goods are</w:t>
      </w:r>
      <w:r w:rsidRPr="00543CE5">
        <w:t xml:space="preserve"> produced.</w:t>
      </w:r>
    </w:p>
    <w:p w14:paraId="6FA7834E" w14:textId="77777777" w:rsidR="005B0237" w:rsidRPr="000F42AA" w:rsidRDefault="0060738A" w:rsidP="005B0237">
      <w:pPr>
        <w:jc w:val="both"/>
        <w:rPr>
          <w:b/>
          <w:sz w:val="28"/>
        </w:rPr>
      </w:pPr>
      <w:r w:rsidRPr="008A14C2">
        <w:rPr>
          <w:b/>
          <w:sz w:val="28"/>
        </w:rPr>
        <w:t>TERMS AND CONDITIONS</w:t>
      </w:r>
    </w:p>
    <w:p w14:paraId="08653B67" w14:textId="77777777" w:rsidR="005B0237" w:rsidRPr="005B0237" w:rsidRDefault="005B0237" w:rsidP="005B0237">
      <w:pPr>
        <w:jc w:val="both"/>
        <w:rPr>
          <w:rFonts w:eastAsiaTheme="minorHAnsi"/>
          <w:szCs w:val="20"/>
        </w:rPr>
      </w:pPr>
      <w:r w:rsidRPr="005B0237">
        <w:rPr>
          <w:rFonts w:eastAsiaTheme="minorHAnsi"/>
          <w:szCs w:val="20"/>
        </w:rPr>
        <w:t>Offers received after the date for receipt of bids set out in the invitation to tender or not strictly in accordance with these instructions, may, at the sole discretion of KCSF, be disregarded and returned.</w:t>
      </w:r>
    </w:p>
    <w:p w14:paraId="2EA49FD5" w14:textId="77777777" w:rsidR="005B0237" w:rsidRPr="005B0237" w:rsidRDefault="005B0237" w:rsidP="005B0237">
      <w:pPr>
        <w:jc w:val="both"/>
        <w:rPr>
          <w:rFonts w:eastAsiaTheme="minorHAnsi"/>
          <w:szCs w:val="20"/>
        </w:rPr>
      </w:pPr>
      <w:r w:rsidRPr="005B0237">
        <w:rPr>
          <w:rFonts w:eastAsiaTheme="minorHAnsi"/>
          <w:szCs w:val="20"/>
        </w:rPr>
        <w:t>KCSF reserve the rights to reject any or all accepted bids or request for further explanation from the tenderers.</w:t>
      </w:r>
    </w:p>
    <w:p w14:paraId="7C9477CE" w14:textId="77777777" w:rsidR="005B0237" w:rsidRPr="000F42AA" w:rsidRDefault="005B0237" w:rsidP="00BC64C1">
      <w:pPr>
        <w:jc w:val="both"/>
        <w:rPr>
          <w:rFonts w:eastAsiaTheme="minorHAnsi"/>
          <w:szCs w:val="20"/>
        </w:rPr>
      </w:pPr>
      <w:r w:rsidRPr="005B0237">
        <w:rPr>
          <w:rFonts w:eastAsiaTheme="minorHAnsi"/>
          <w:szCs w:val="20"/>
        </w:rPr>
        <w:t>No Bid nor any part of it shall be deemed to have been accepted unless such acceptance shall have been notified to the tenderers in writing by KCSF.</w:t>
      </w:r>
    </w:p>
    <w:p w14:paraId="66C51A56" w14:textId="77777777" w:rsidR="00BC64C1" w:rsidRPr="00BC64C1" w:rsidRDefault="00BC64C1" w:rsidP="00BC64C1">
      <w:pPr>
        <w:jc w:val="both"/>
        <w:rPr>
          <w:b/>
          <w:lang w:val="en-GB"/>
        </w:rPr>
      </w:pPr>
      <w:r w:rsidRPr="00BC64C1">
        <w:rPr>
          <w:b/>
          <w:lang w:val="en-GB"/>
        </w:rPr>
        <w:t>Notification of Award or Work Order</w:t>
      </w:r>
    </w:p>
    <w:p w14:paraId="329042DD" w14:textId="77777777" w:rsidR="000F42AA" w:rsidRDefault="000F42AA" w:rsidP="00BC64C1">
      <w:pPr>
        <w:jc w:val="both"/>
        <w:rPr>
          <w:lang w:val="en-GB"/>
        </w:rPr>
      </w:pPr>
      <w:r>
        <w:rPr>
          <w:lang w:val="en-GB"/>
        </w:rPr>
        <w:t>KCSF</w:t>
      </w:r>
      <w:r w:rsidRPr="000F42AA">
        <w:rPr>
          <w:lang w:val="en-GB"/>
        </w:rPr>
        <w:t xml:space="preserve"> will award the contrac</w:t>
      </w:r>
      <w:r>
        <w:rPr>
          <w:lang w:val="en-GB"/>
        </w:rPr>
        <w:t xml:space="preserve">t to the successful tenderer(s) </w:t>
      </w:r>
      <w:r w:rsidRPr="000F42AA">
        <w:rPr>
          <w:lang w:val="en-GB"/>
        </w:rPr>
        <w:t>whose tender has been determined to be s</w:t>
      </w:r>
      <w:r>
        <w:rPr>
          <w:lang w:val="en-GB"/>
        </w:rPr>
        <w:t xml:space="preserve">ubstantially responsive and has </w:t>
      </w:r>
      <w:r w:rsidRPr="000F42AA">
        <w:rPr>
          <w:lang w:val="en-GB"/>
        </w:rPr>
        <w:t>been determined to be the lowest evaluate</w:t>
      </w:r>
      <w:r>
        <w:rPr>
          <w:lang w:val="en-GB"/>
        </w:rPr>
        <w:t xml:space="preserve">d tender, provided further that </w:t>
      </w:r>
      <w:r w:rsidRPr="000F42AA">
        <w:rPr>
          <w:lang w:val="en-GB"/>
        </w:rPr>
        <w:t>the tenderer is determined to be qu</w:t>
      </w:r>
      <w:r>
        <w:rPr>
          <w:lang w:val="en-GB"/>
        </w:rPr>
        <w:t xml:space="preserve">alified to perform the contract </w:t>
      </w:r>
      <w:r w:rsidRPr="000F42AA">
        <w:rPr>
          <w:lang w:val="en-GB"/>
        </w:rPr>
        <w:t>satisfactorily.</w:t>
      </w:r>
    </w:p>
    <w:p w14:paraId="6361E828" w14:textId="77777777" w:rsidR="00BC64C1" w:rsidRPr="00BC64C1" w:rsidRDefault="00BC64C1" w:rsidP="00BC64C1">
      <w:pPr>
        <w:jc w:val="both"/>
        <w:rPr>
          <w:lang w:val="en-GB"/>
        </w:rPr>
      </w:pPr>
      <w:r w:rsidRPr="00BC64C1">
        <w:rPr>
          <w:lang w:val="en-GB"/>
        </w:rPr>
        <w:t>After selection of the Successful Tenderer and after obtaining internal approvals and prior to expiration of the period of Tender validity, KCSF will send Notification of Award or Purchase Order to the selected Tenderer.</w:t>
      </w:r>
    </w:p>
    <w:p w14:paraId="3E14387F" w14:textId="77777777" w:rsidR="00BC64C1" w:rsidRDefault="00BC64C1" w:rsidP="00BC64C1">
      <w:pPr>
        <w:jc w:val="both"/>
        <w:rPr>
          <w:lang w:val="en-GB"/>
        </w:rPr>
      </w:pPr>
      <w:r w:rsidRPr="00BC64C1">
        <w:rPr>
          <w:lang w:val="en-GB"/>
        </w:rPr>
        <w:lastRenderedPageBreak/>
        <w:t xml:space="preserve">Upon the successful </w:t>
      </w:r>
      <w:r w:rsidR="005B0237" w:rsidRPr="00BC64C1">
        <w:rPr>
          <w:lang w:val="en-GB"/>
        </w:rPr>
        <w:t>tender</w:t>
      </w:r>
      <w:r w:rsidRPr="00BC64C1">
        <w:rPr>
          <w:lang w:val="en-GB"/>
        </w:rPr>
        <w:t xml:space="preserve"> accepting the Work Order and signing the </w:t>
      </w:r>
      <w:r w:rsidR="001D3DD7">
        <w:rPr>
          <w:lang w:val="en-GB"/>
        </w:rPr>
        <w:t xml:space="preserve">contract </w:t>
      </w:r>
      <w:r w:rsidRPr="00BC64C1">
        <w:rPr>
          <w:lang w:val="en-GB"/>
        </w:rPr>
        <w:t>agreement and KCSF will promptly notify each unsuccessful Bidder.</w:t>
      </w:r>
    </w:p>
    <w:p w14:paraId="28C8448B" w14:textId="77777777" w:rsidR="00BC64C1" w:rsidRPr="00BC64C1" w:rsidRDefault="00BC64C1" w:rsidP="00BC64C1">
      <w:pPr>
        <w:jc w:val="both"/>
        <w:rPr>
          <w:b/>
          <w:lang w:val="en-GB"/>
        </w:rPr>
      </w:pPr>
      <w:r w:rsidRPr="00BC64C1">
        <w:rPr>
          <w:b/>
          <w:lang w:val="en-GB"/>
        </w:rPr>
        <w:t>Price</w:t>
      </w:r>
    </w:p>
    <w:p w14:paraId="25FA4B42" w14:textId="77777777" w:rsidR="00D61834" w:rsidRDefault="00BC64C1" w:rsidP="00D61834">
      <w:pPr>
        <w:jc w:val="both"/>
        <w:rPr>
          <w:lang w:val="en-GB"/>
        </w:rPr>
      </w:pPr>
      <w:r w:rsidRPr="00BC64C1">
        <w:rPr>
          <w:lang w:val="en-GB"/>
        </w:rPr>
        <w:t>Price shall remain fixed as per the Financial Bid accepted by KCSF. There shall be no increase in price for any reason whatsoever. Therefore, no request for any escalation of the cost / price shall be entertained.</w:t>
      </w:r>
    </w:p>
    <w:p w14:paraId="0E25F6C0" w14:textId="77777777" w:rsidR="00D61834" w:rsidRDefault="00D61834" w:rsidP="00D61834">
      <w:pPr>
        <w:jc w:val="both"/>
        <w:rPr>
          <w:rFonts w:ascii="Arial" w:hAnsi="Arial" w:cs="Arial"/>
          <w:b/>
          <w:sz w:val="20"/>
          <w:szCs w:val="20"/>
        </w:rPr>
      </w:pPr>
      <w:r w:rsidRPr="00D61834">
        <w:rPr>
          <w:b/>
          <w:lang w:val="en-GB"/>
        </w:rPr>
        <w:t xml:space="preserve">Terms of payment </w:t>
      </w:r>
      <w:r w:rsidRPr="00D61834">
        <w:rPr>
          <w:rFonts w:ascii="Arial" w:hAnsi="Arial" w:cs="Arial"/>
          <w:b/>
          <w:sz w:val="20"/>
          <w:szCs w:val="20"/>
        </w:rPr>
        <w:t xml:space="preserve"> </w:t>
      </w:r>
    </w:p>
    <w:p w14:paraId="6177DA12" w14:textId="77777777" w:rsidR="00D61834" w:rsidRPr="00247804" w:rsidRDefault="00D61834" w:rsidP="00D61834">
      <w:pPr>
        <w:jc w:val="both"/>
        <w:rPr>
          <w:rFonts w:cstheme="minorHAnsi"/>
          <w:szCs w:val="20"/>
        </w:rPr>
      </w:pPr>
      <w:r w:rsidRPr="00247804">
        <w:rPr>
          <w:rFonts w:cstheme="minorHAnsi"/>
          <w:szCs w:val="20"/>
        </w:rPr>
        <w:t>KCSF shall pay the price to the winning bidder as soon as practicable on receipt of invoice subject to:</w:t>
      </w:r>
    </w:p>
    <w:p w14:paraId="4DF5D8D4" w14:textId="77777777" w:rsidR="00D61834" w:rsidRPr="00247804" w:rsidRDefault="00D61834" w:rsidP="00D61834">
      <w:pPr>
        <w:jc w:val="both"/>
        <w:rPr>
          <w:rFonts w:cstheme="minorHAnsi"/>
          <w:szCs w:val="20"/>
        </w:rPr>
      </w:pPr>
      <w:r w:rsidRPr="00247804">
        <w:rPr>
          <w:rFonts w:cstheme="minorHAnsi"/>
          <w:szCs w:val="20"/>
        </w:rPr>
        <w:t xml:space="preserve">-the price being in accordance with contract </w:t>
      </w:r>
    </w:p>
    <w:p w14:paraId="6B8C1341" w14:textId="77777777" w:rsidR="00D61834" w:rsidRPr="00247804" w:rsidRDefault="00D61834" w:rsidP="00D61834">
      <w:pPr>
        <w:jc w:val="both"/>
        <w:rPr>
          <w:rFonts w:cstheme="minorHAnsi"/>
          <w:szCs w:val="20"/>
        </w:rPr>
      </w:pPr>
      <w:r w:rsidRPr="00247804">
        <w:rPr>
          <w:rFonts w:cstheme="minorHAnsi"/>
          <w:szCs w:val="20"/>
        </w:rPr>
        <w:t>-the goods being received and accepted by the KCSF as satisfying the Contract document</w:t>
      </w:r>
    </w:p>
    <w:p w14:paraId="77CBA76F" w14:textId="77777777" w:rsidR="00D61834" w:rsidRPr="00247804" w:rsidRDefault="00D61834" w:rsidP="009802A0">
      <w:pPr>
        <w:jc w:val="both"/>
        <w:rPr>
          <w:rFonts w:cstheme="minorHAnsi"/>
          <w:sz w:val="24"/>
          <w:lang w:val="en-GB"/>
        </w:rPr>
      </w:pPr>
      <w:r w:rsidRPr="00247804">
        <w:rPr>
          <w:rFonts w:cstheme="minorHAnsi"/>
          <w:szCs w:val="20"/>
        </w:rPr>
        <w:t xml:space="preserve">- </w:t>
      </w:r>
      <w:proofErr w:type="gramStart"/>
      <w:r w:rsidRPr="00247804">
        <w:rPr>
          <w:rFonts w:cstheme="minorHAnsi"/>
          <w:szCs w:val="20"/>
        </w:rPr>
        <w:t>goods</w:t>
      </w:r>
      <w:proofErr w:type="gramEnd"/>
      <w:r w:rsidRPr="00247804">
        <w:rPr>
          <w:rFonts w:cstheme="minorHAnsi"/>
          <w:szCs w:val="20"/>
        </w:rPr>
        <w:t xml:space="preserve"> and services excluded of VAT and other applicable indirect taxes</w:t>
      </w:r>
    </w:p>
    <w:p w14:paraId="5AE35338" w14:textId="77777777" w:rsidR="009802A0" w:rsidRDefault="009802A0" w:rsidP="009802A0">
      <w:pPr>
        <w:jc w:val="both"/>
        <w:rPr>
          <w:b/>
        </w:rPr>
      </w:pPr>
      <w:r w:rsidRPr="00C4672B">
        <w:rPr>
          <w:b/>
        </w:rPr>
        <w:t>Delivery</w:t>
      </w:r>
    </w:p>
    <w:p w14:paraId="5DFC7BF6" w14:textId="77777777" w:rsidR="000F61CD" w:rsidRDefault="000F61CD" w:rsidP="009802A0">
      <w:pPr>
        <w:jc w:val="both"/>
      </w:pPr>
      <w:r>
        <w:t xml:space="preserve">While the immediate delivery of all purchased laptops and monitors is the most preferred option, depending on the stock availability from the successful bidder, KCSF reserves the right to negotiate a phased delivery as follows: </w:t>
      </w:r>
    </w:p>
    <w:p w14:paraId="3A2C666F" w14:textId="7B30DAC8" w:rsidR="000F61CD" w:rsidRDefault="000F61CD" w:rsidP="009802A0">
      <w:pPr>
        <w:jc w:val="both"/>
      </w:pPr>
      <w:r>
        <w:t xml:space="preserve">1) 3 laptops and 3 monitors latest by </w:t>
      </w:r>
      <w:r w:rsidR="00C751AB">
        <w:t>10</w:t>
      </w:r>
      <w:r w:rsidR="00C751AB">
        <w:rPr>
          <w:vertAlign w:val="superscript"/>
        </w:rPr>
        <w:t>Th</w:t>
      </w:r>
      <w:r>
        <w:t xml:space="preserve"> of </w:t>
      </w:r>
      <w:r w:rsidR="00C751AB">
        <w:t>September</w:t>
      </w:r>
      <w:r>
        <w:t xml:space="preserve"> 2021; </w:t>
      </w:r>
    </w:p>
    <w:p w14:paraId="54627089" w14:textId="3830AB29" w:rsidR="000F61CD" w:rsidRDefault="000F61CD" w:rsidP="009802A0">
      <w:pPr>
        <w:jc w:val="both"/>
      </w:pPr>
      <w:r>
        <w:t xml:space="preserve">2) 5 laptops and 5 monitors latest by </w:t>
      </w:r>
      <w:r w:rsidR="00C751AB">
        <w:t>10</w:t>
      </w:r>
      <w:r w:rsidR="00C751AB" w:rsidRPr="00120F6C">
        <w:rPr>
          <w:vertAlign w:val="superscript"/>
        </w:rPr>
        <w:t>Th</w:t>
      </w:r>
      <w:r>
        <w:t xml:space="preserve"> of </w:t>
      </w:r>
      <w:r w:rsidR="00C751AB">
        <w:t>October</w:t>
      </w:r>
      <w:r>
        <w:t xml:space="preserve"> 2021; </w:t>
      </w:r>
    </w:p>
    <w:p w14:paraId="5F842B28" w14:textId="6CFAF1E9" w:rsidR="000F61CD" w:rsidRDefault="000F61CD" w:rsidP="009802A0">
      <w:pPr>
        <w:jc w:val="both"/>
      </w:pPr>
      <w:r>
        <w:t xml:space="preserve">3) 4 laptops and 4 monitors latest by </w:t>
      </w:r>
      <w:r w:rsidR="00C751AB">
        <w:t>10</w:t>
      </w:r>
      <w:r w:rsidR="00C751AB">
        <w:rPr>
          <w:vertAlign w:val="superscript"/>
        </w:rPr>
        <w:t>Th</w:t>
      </w:r>
      <w:r>
        <w:t xml:space="preserve"> of November 2021.  </w:t>
      </w:r>
    </w:p>
    <w:p w14:paraId="6C78933E" w14:textId="77777777" w:rsidR="009802A0" w:rsidRDefault="009802A0" w:rsidP="009802A0">
      <w:pPr>
        <w:jc w:val="both"/>
      </w:pPr>
      <w:r>
        <w:t xml:space="preserve">All goods order shall be delivered with proper packing in within </w:t>
      </w:r>
      <w:r w:rsidR="0078575D">
        <w:t xml:space="preserve">mutually agreed </w:t>
      </w:r>
      <w:r>
        <w:t xml:space="preserve">days </w:t>
      </w:r>
      <w:r w:rsidR="0078575D">
        <w:t>as per delivery timeframe offer</w:t>
      </w:r>
      <w:r>
        <w:t>. All goods shall delivered at KCSF office.</w:t>
      </w:r>
    </w:p>
    <w:p w14:paraId="68B59912" w14:textId="77777777" w:rsidR="00C271E8" w:rsidRPr="00C271E8" w:rsidRDefault="00C271E8" w:rsidP="00C271E8">
      <w:pPr>
        <w:jc w:val="both"/>
        <w:rPr>
          <w:lang w:val="en-ZA"/>
        </w:rPr>
      </w:pPr>
      <w:r w:rsidRPr="00C271E8">
        <w:rPr>
          <w:lang w:val="en-ZA"/>
        </w:rPr>
        <w:t>All elements of the goods or services delivered by the winning bidder shall be at the risk of the winning bidder and no liability to pay for them shall arise until that element of the goods or s</w:t>
      </w:r>
      <w:r>
        <w:rPr>
          <w:lang w:val="en-ZA"/>
        </w:rPr>
        <w:t>ervice are approved by KCSF</w:t>
      </w:r>
      <w:r w:rsidRPr="00C271E8">
        <w:rPr>
          <w:lang w:val="en-ZA"/>
        </w:rPr>
        <w:t xml:space="preserve"> and delivery is accepted in writing or by counter-signature.</w:t>
      </w:r>
    </w:p>
    <w:p w14:paraId="19BE48F1" w14:textId="77777777" w:rsidR="00C271E8" w:rsidRPr="00C271E8" w:rsidRDefault="00C271E8" w:rsidP="00C271E8">
      <w:pPr>
        <w:jc w:val="both"/>
        <w:rPr>
          <w:lang w:val="en-ZA"/>
        </w:rPr>
      </w:pPr>
      <w:r w:rsidRPr="00C271E8">
        <w:rPr>
          <w:lang w:val="en-ZA"/>
        </w:rPr>
        <w:t>Should the supplier be at fault in the completion of a service or delivery as specified, upon return of any such element of the goods which</w:t>
      </w:r>
      <w:r>
        <w:rPr>
          <w:lang w:val="en-ZA"/>
        </w:rPr>
        <w:t xml:space="preserve"> are not acceptable to KCSF</w:t>
      </w:r>
      <w:r w:rsidRPr="00C271E8">
        <w:rPr>
          <w:lang w:val="en-ZA"/>
        </w:rPr>
        <w:t xml:space="preserve"> the winning bidder shall</w:t>
      </w:r>
      <w:r>
        <w:rPr>
          <w:lang w:val="en-ZA"/>
        </w:rPr>
        <w:t xml:space="preserve"> </w:t>
      </w:r>
      <w:r w:rsidRPr="00C271E8">
        <w:rPr>
          <w:lang w:val="en-ZA"/>
        </w:rPr>
        <w:t xml:space="preserve">reimburse </w:t>
      </w:r>
      <w:r>
        <w:rPr>
          <w:lang w:val="en-ZA"/>
        </w:rPr>
        <w:t>KCSF</w:t>
      </w:r>
      <w:r w:rsidRPr="00C271E8">
        <w:rPr>
          <w:lang w:val="en-ZA"/>
        </w:rPr>
        <w:t xml:space="preserve"> </w:t>
      </w:r>
      <w:proofErr w:type="gramStart"/>
      <w:r w:rsidRPr="00C271E8">
        <w:rPr>
          <w:lang w:val="en-ZA"/>
        </w:rPr>
        <w:t>for:</w:t>
      </w:r>
      <w:proofErr w:type="gramEnd"/>
    </w:p>
    <w:p w14:paraId="340113A1" w14:textId="77777777" w:rsidR="00C271E8" w:rsidRPr="00C271E8" w:rsidRDefault="00C271E8" w:rsidP="00C271E8">
      <w:pPr>
        <w:pStyle w:val="ListParagraph"/>
        <w:numPr>
          <w:ilvl w:val="0"/>
          <w:numId w:val="9"/>
        </w:numPr>
        <w:jc w:val="both"/>
        <w:rPr>
          <w:lang w:val="en-ZA"/>
        </w:rPr>
      </w:pPr>
      <w:r w:rsidRPr="00C271E8">
        <w:rPr>
          <w:lang w:val="en-ZA"/>
        </w:rPr>
        <w:t xml:space="preserve">any amounts paid by </w:t>
      </w:r>
      <w:r>
        <w:rPr>
          <w:lang w:val="en-ZA"/>
        </w:rPr>
        <w:t>KCSF</w:t>
      </w:r>
      <w:r w:rsidRPr="00C271E8">
        <w:rPr>
          <w:lang w:val="en-ZA"/>
        </w:rPr>
        <w:t xml:space="preserve"> on account of the price of the returned elements of the goods ; and</w:t>
      </w:r>
    </w:p>
    <w:p w14:paraId="285AC54E" w14:textId="77777777" w:rsidR="00C271E8" w:rsidRPr="00C271E8" w:rsidRDefault="00C271E8" w:rsidP="009802A0">
      <w:pPr>
        <w:pStyle w:val="ListParagraph"/>
        <w:numPr>
          <w:ilvl w:val="0"/>
          <w:numId w:val="9"/>
        </w:numPr>
        <w:jc w:val="both"/>
        <w:rPr>
          <w:lang w:val="en-ZA"/>
        </w:rPr>
      </w:pPr>
      <w:proofErr w:type="gramStart"/>
      <w:r w:rsidRPr="00C271E8">
        <w:rPr>
          <w:lang w:val="en-ZA"/>
        </w:rPr>
        <w:t>a</w:t>
      </w:r>
      <w:r>
        <w:rPr>
          <w:lang w:val="en-ZA"/>
        </w:rPr>
        <w:t>ny</w:t>
      </w:r>
      <w:proofErr w:type="gramEnd"/>
      <w:r>
        <w:rPr>
          <w:lang w:val="en-ZA"/>
        </w:rPr>
        <w:t xml:space="preserve"> costs incurred by KCSF</w:t>
      </w:r>
      <w:r w:rsidRPr="00C271E8">
        <w:rPr>
          <w:lang w:val="en-ZA"/>
        </w:rPr>
        <w:t xml:space="preserve"> in connection with the delivery or return of the relevant element of the returned goods.</w:t>
      </w:r>
    </w:p>
    <w:p w14:paraId="3D50158E" w14:textId="77777777" w:rsidR="009802A0" w:rsidRDefault="0005737B" w:rsidP="00BC64C1">
      <w:pPr>
        <w:jc w:val="both"/>
        <w:rPr>
          <w:b/>
          <w:lang w:val="en-GB"/>
        </w:rPr>
      </w:pPr>
      <w:r>
        <w:rPr>
          <w:b/>
          <w:lang w:val="en-GB"/>
        </w:rPr>
        <w:t>Acceptance of goods</w:t>
      </w:r>
    </w:p>
    <w:p w14:paraId="4457C8B8" w14:textId="77777777" w:rsidR="0005737B" w:rsidRDefault="0005737B" w:rsidP="00824250">
      <w:pPr>
        <w:spacing w:after="0" w:line="240" w:lineRule="auto"/>
        <w:jc w:val="both"/>
        <w:rPr>
          <w:rFonts w:eastAsia="Calibri" w:cstheme="minorHAnsi"/>
          <w:szCs w:val="20"/>
          <w:lang w:val="en-ZA"/>
        </w:rPr>
      </w:pPr>
      <w:r w:rsidRPr="0005737B">
        <w:rPr>
          <w:rFonts w:eastAsia="Calibri" w:cstheme="minorHAnsi"/>
          <w:szCs w:val="20"/>
          <w:lang w:val="en-ZA"/>
        </w:rPr>
        <w:t xml:space="preserve">All goods are accepted subject to check and inspection, and </w:t>
      </w:r>
      <w:r>
        <w:rPr>
          <w:rFonts w:eastAsia="Calibri" w:cstheme="minorHAnsi"/>
          <w:szCs w:val="20"/>
          <w:lang w:val="en-ZA"/>
        </w:rPr>
        <w:t>KCSF</w:t>
      </w:r>
      <w:r w:rsidRPr="0005737B">
        <w:rPr>
          <w:rFonts w:eastAsia="Calibri" w:cstheme="minorHAnsi"/>
          <w:szCs w:val="20"/>
          <w:lang w:val="en-ZA"/>
        </w:rPr>
        <w:t xml:space="preserve"> reserves the right to return any faulty or unsuitable item(s) and withhold payment.</w:t>
      </w:r>
    </w:p>
    <w:p w14:paraId="76BC1667" w14:textId="77777777" w:rsidR="00824250" w:rsidRPr="00824250" w:rsidRDefault="00824250" w:rsidP="00824250">
      <w:pPr>
        <w:spacing w:after="0" w:line="240" w:lineRule="auto"/>
        <w:jc w:val="both"/>
        <w:rPr>
          <w:rFonts w:eastAsia="Calibri" w:cstheme="minorHAnsi"/>
          <w:szCs w:val="20"/>
          <w:lang w:val="en-ZA"/>
        </w:rPr>
      </w:pPr>
    </w:p>
    <w:p w14:paraId="28B46C46" w14:textId="77777777" w:rsidR="00BC64C1" w:rsidRPr="00BC64C1" w:rsidRDefault="00BC64C1" w:rsidP="00BC64C1">
      <w:pPr>
        <w:jc w:val="both"/>
        <w:rPr>
          <w:b/>
          <w:lang w:val="en-GB"/>
        </w:rPr>
      </w:pPr>
      <w:r w:rsidRPr="00BC64C1">
        <w:rPr>
          <w:b/>
          <w:lang w:val="en-GB"/>
        </w:rPr>
        <w:t>Other terms</w:t>
      </w:r>
    </w:p>
    <w:p w14:paraId="2CAA80D6" w14:textId="77777777" w:rsidR="00BC64C1" w:rsidRDefault="00CF7D4D" w:rsidP="00CF7D4D">
      <w:pPr>
        <w:jc w:val="both"/>
      </w:pPr>
      <w:r w:rsidRPr="00CF7D4D">
        <w:t>KCSF reserve the rights to terminate or modify this invitation for tender and re-issue the</w:t>
      </w:r>
      <w:r>
        <w:t xml:space="preserve"> </w:t>
      </w:r>
      <w:r w:rsidRPr="00CF7D4D">
        <w:t>invitation for tender.</w:t>
      </w:r>
    </w:p>
    <w:p w14:paraId="241D6F8E" w14:textId="77777777" w:rsidR="000907AB" w:rsidRDefault="000907AB" w:rsidP="000907AB">
      <w:pPr>
        <w:jc w:val="both"/>
      </w:pPr>
      <w:r w:rsidRPr="000907AB">
        <w:lastRenderedPageBreak/>
        <w:t>Before award, KCSF can request from the tenderers to provide additional information or</w:t>
      </w:r>
      <w:r>
        <w:t xml:space="preserve"> </w:t>
      </w:r>
      <w:r w:rsidRPr="000907AB">
        <w:t>ask for a quick interview for helping of the evaluation process.</w:t>
      </w:r>
    </w:p>
    <w:sectPr w:rsidR="00090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206F"/>
    <w:multiLevelType w:val="hybridMultilevel"/>
    <w:tmpl w:val="FC46CFA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16EF760D"/>
    <w:multiLevelType w:val="multilevel"/>
    <w:tmpl w:val="6C78C0A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D7B37"/>
    <w:multiLevelType w:val="multilevel"/>
    <w:tmpl w:val="6C78C0A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CE570B"/>
    <w:multiLevelType w:val="hybridMultilevel"/>
    <w:tmpl w:val="D25240F4"/>
    <w:lvl w:ilvl="0" w:tplc="9F5E4DBE">
      <w:start w:val="1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A1C92"/>
    <w:multiLevelType w:val="hybridMultilevel"/>
    <w:tmpl w:val="06425024"/>
    <w:lvl w:ilvl="0" w:tplc="A3B03664">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155BA"/>
    <w:multiLevelType w:val="hybridMultilevel"/>
    <w:tmpl w:val="1E0622A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4ACB1038"/>
    <w:multiLevelType w:val="multilevel"/>
    <w:tmpl w:val="E1CCD482"/>
    <w:lvl w:ilvl="0">
      <w:start w:val="1"/>
      <w:numFmt w:val="decimal"/>
      <w:lvlText w:val="%1."/>
      <w:lvlJc w:val="left"/>
      <w:pPr>
        <w:ind w:left="720" w:hanging="360"/>
      </w:pPr>
      <w:rPr>
        <w:rFonts w:ascii="Arial" w:hAnsi="Arial" w:cs="Arial" w:hint="default"/>
        <w:b/>
        <w:color w:val="auto"/>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DA30E62"/>
    <w:multiLevelType w:val="multilevel"/>
    <w:tmpl w:val="01126C6E"/>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789258E1"/>
    <w:multiLevelType w:val="hybridMultilevel"/>
    <w:tmpl w:val="FAD69AF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8A"/>
    <w:rsid w:val="0005737B"/>
    <w:rsid w:val="000907AB"/>
    <w:rsid w:val="000F42AA"/>
    <w:rsid w:val="000F61CD"/>
    <w:rsid w:val="00104660"/>
    <w:rsid w:val="00120F6C"/>
    <w:rsid w:val="001926F9"/>
    <w:rsid w:val="001D0F24"/>
    <w:rsid w:val="001D3DD7"/>
    <w:rsid w:val="00247804"/>
    <w:rsid w:val="002A5BB5"/>
    <w:rsid w:val="002E39AF"/>
    <w:rsid w:val="00511DE2"/>
    <w:rsid w:val="00543CE5"/>
    <w:rsid w:val="005726BB"/>
    <w:rsid w:val="005B0237"/>
    <w:rsid w:val="0060738A"/>
    <w:rsid w:val="006578B9"/>
    <w:rsid w:val="00670998"/>
    <w:rsid w:val="006D3FD4"/>
    <w:rsid w:val="006D478F"/>
    <w:rsid w:val="00730A0D"/>
    <w:rsid w:val="007567A2"/>
    <w:rsid w:val="007714C1"/>
    <w:rsid w:val="0078575D"/>
    <w:rsid w:val="007E19CA"/>
    <w:rsid w:val="00824250"/>
    <w:rsid w:val="00832D53"/>
    <w:rsid w:val="00860A46"/>
    <w:rsid w:val="00900138"/>
    <w:rsid w:val="009802A0"/>
    <w:rsid w:val="009A0A62"/>
    <w:rsid w:val="009B2D3F"/>
    <w:rsid w:val="00A850B9"/>
    <w:rsid w:val="00A90824"/>
    <w:rsid w:val="00AA2FD3"/>
    <w:rsid w:val="00B17891"/>
    <w:rsid w:val="00B179FC"/>
    <w:rsid w:val="00B3000A"/>
    <w:rsid w:val="00B457CB"/>
    <w:rsid w:val="00BC64C1"/>
    <w:rsid w:val="00BF6A86"/>
    <w:rsid w:val="00C271E8"/>
    <w:rsid w:val="00C4672B"/>
    <w:rsid w:val="00C751AB"/>
    <w:rsid w:val="00C94742"/>
    <w:rsid w:val="00CC2ADB"/>
    <w:rsid w:val="00CF7D4D"/>
    <w:rsid w:val="00D60FC5"/>
    <w:rsid w:val="00D61834"/>
    <w:rsid w:val="00DB697D"/>
    <w:rsid w:val="00DD15F9"/>
    <w:rsid w:val="00E9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FC8"/>
  <w15:chartTrackingRefBased/>
  <w15:docId w15:val="{46BD4AA7-3742-44B9-96E7-67819BF5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73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183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8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0738A"/>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ADB"/>
    <w:pPr>
      <w:ind w:left="720"/>
      <w:contextualSpacing/>
    </w:pPr>
  </w:style>
  <w:style w:type="character" w:customStyle="1" w:styleId="Heading2Char">
    <w:name w:val="Heading 2 Char"/>
    <w:basedOn w:val="DefaultParagraphFont"/>
    <w:link w:val="Heading2"/>
    <w:uiPriority w:val="9"/>
    <w:rsid w:val="00D61834"/>
    <w:rPr>
      <w:rFonts w:asciiTheme="majorHAnsi" w:eastAsiaTheme="majorEastAsia" w:hAnsiTheme="majorHAnsi" w:cstheme="majorBidi"/>
      <w:color w:val="2E74B5" w:themeColor="accent1" w:themeShade="BF"/>
      <w:sz w:val="26"/>
      <w:szCs w:val="26"/>
      <w:lang w:val="en-ZA"/>
    </w:rPr>
  </w:style>
  <w:style w:type="paragraph" w:styleId="BalloonText">
    <w:name w:val="Balloon Text"/>
    <w:basedOn w:val="Normal"/>
    <w:link w:val="BalloonTextChar"/>
    <w:uiPriority w:val="99"/>
    <w:semiHidden/>
    <w:unhideWhenUsed/>
    <w:rsid w:val="000F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1CD"/>
    <w:rPr>
      <w:rFonts w:ascii="Segoe UI" w:hAnsi="Segoe UI" w:cs="Segoe UI"/>
      <w:sz w:val="18"/>
      <w:szCs w:val="18"/>
    </w:rPr>
  </w:style>
  <w:style w:type="character" w:styleId="CommentReference">
    <w:name w:val="annotation reference"/>
    <w:basedOn w:val="DefaultParagraphFont"/>
    <w:uiPriority w:val="99"/>
    <w:semiHidden/>
    <w:unhideWhenUsed/>
    <w:rsid w:val="000F61CD"/>
    <w:rPr>
      <w:sz w:val="16"/>
      <w:szCs w:val="16"/>
    </w:rPr>
  </w:style>
  <w:style w:type="paragraph" w:styleId="CommentText">
    <w:name w:val="annotation text"/>
    <w:basedOn w:val="Normal"/>
    <w:link w:val="CommentTextChar"/>
    <w:uiPriority w:val="99"/>
    <w:semiHidden/>
    <w:unhideWhenUsed/>
    <w:rsid w:val="000F61CD"/>
    <w:pPr>
      <w:spacing w:line="240" w:lineRule="auto"/>
    </w:pPr>
    <w:rPr>
      <w:sz w:val="20"/>
      <w:szCs w:val="20"/>
    </w:rPr>
  </w:style>
  <w:style w:type="character" w:customStyle="1" w:styleId="CommentTextChar">
    <w:name w:val="Comment Text Char"/>
    <w:basedOn w:val="DefaultParagraphFont"/>
    <w:link w:val="CommentText"/>
    <w:uiPriority w:val="99"/>
    <w:semiHidden/>
    <w:rsid w:val="000F61CD"/>
    <w:rPr>
      <w:sz w:val="20"/>
      <w:szCs w:val="20"/>
    </w:rPr>
  </w:style>
  <w:style w:type="paragraph" w:styleId="CommentSubject">
    <w:name w:val="annotation subject"/>
    <w:basedOn w:val="CommentText"/>
    <w:next w:val="CommentText"/>
    <w:link w:val="CommentSubjectChar"/>
    <w:uiPriority w:val="99"/>
    <w:semiHidden/>
    <w:unhideWhenUsed/>
    <w:rsid w:val="000F61CD"/>
    <w:rPr>
      <w:b/>
      <w:bCs/>
    </w:rPr>
  </w:style>
  <w:style w:type="character" w:customStyle="1" w:styleId="CommentSubjectChar">
    <w:name w:val="Comment Subject Char"/>
    <w:basedOn w:val="CommentTextChar"/>
    <w:link w:val="CommentSubject"/>
    <w:uiPriority w:val="99"/>
    <w:semiHidden/>
    <w:rsid w:val="000F61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Blerta Kelmendi</cp:lastModifiedBy>
  <cp:revision>10</cp:revision>
  <dcterms:created xsi:type="dcterms:W3CDTF">2021-08-11T12:58:00Z</dcterms:created>
  <dcterms:modified xsi:type="dcterms:W3CDTF">2021-08-16T11:45:00Z</dcterms:modified>
</cp:coreProperties>
</file>