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5DE3C" w14:textId="185F9371" w:rsidR="002409AE" w:rsidRPr="008710E1" w:rsidRDefault="002409AE" w:rsidP="00CE2A09">
      <w:pPr>
        <w:pStyle w:val="Heading1"/>
        <w:jc w:val="both"/>
        <w:rPr>
          <w:rFonts w:asciiTheme="minorHAnsi" w:hAnsiTheme="minorHAnsi" w:cstheme="minorHAnsi"/>
          <w:b/>
          <w:color w:val="auto"/>
          <w:sz w:val="36"/>
          <w:lang w:val="en-GB"/>
        </w:rPr>
      </w:pPr>
      <w:r w:rsidRPr="008710E1">
        <w:rPr>
          <w:rFonts w:asciiTheme="minorHAnsi" w:hAnsiTheme="minorHAnsi" w:cstheme="minorHAnsi"/>
          <w:b/>
          <w:color w:val="auto"/>
          <w:sz w:val="36"/>
          <w:lang w:val="en-GB"/>
        </w:rPr>
        <w:t xml:space="preserve">Annex </w:t>
      </w:r>
      <w:r w:rsidR="00510044">
        <w:rPr>
          <w:rFonts w:asciiTheme="minorHAnsi" w:hAnsiTheme="minorHAnsi" w:cstheme="minorHAnsi"/>
          <w:b/>
          <w:color w:val="auto"/>
          <w:sz w:val="36"/>
          <w:lang w:val="en-GB"/>
        </w:rPr>
        <w:t>3</w:t>
      </w:r>
      <w:r w:rsidR="006F75F5">
        <w:rPr>
          <w:rFonts w:asciiTheme="minorHAnsi" w:hAnsiTheme="minorHAnsi" w:cstheme="minorHAnsi"/>
          <w:b/>
          <w:color w:val="auto"/>
          <w:sz w:val="36"/>
          <w:lang w:val="en-GB"/>
        </w:rPr>
        <w:t>a</w:t>
      </w:r>
      <w:r w:rsidRPr="008710E1">
        <w:rPr>
          <w:rFonts w:asciiTheme="minorHAnsi" w:hAnsiTheme="minorHAnsi" w:cstheme="minorHAnsi"/>
          <w:b/>
          <w:color w:val="auto"/>
          <w:sz w:val="36"/>
          <w:lang w:val="en-GB"/>
        </w:rPr>
        <w:t xml:space="preserve">: </w:t>
      </w:r>
      <w:r w:rsidR="0082057F">
        <w:rPr>
          <w:rFonts w:asciiTheme="minorHAnsi" w:hAnsiTheme="minorHAnsi" w:cstheme="minorHAnsi"/>
          <w:b/>
          <w:color w:val="auto"/>
          <w:sz w:val="36"/>
          <w:lang w:val="en-GB"/>
        </w:rPr>
        <w:t>Initial</w:t>
      </w:r>
      <w:r w:rsidRPr="008710E1">
        <w:rPr>
          <w:rFonts w:asciiTheme="minorHAnsi" w:hAnsiTheme="minorHAnsi" w:cstheme="minorHAnsi"/>
          <w:b/>
          <w:color w:val="auto"/>
          <w:sz w:val="36"/>
          <w:lang w:val="en-GB"/>
        </w:rPr>
        <w:t xml:space="preserve"> Submission Form – Financial Proposal</w:t>
      </w:r>
    </w:p>
    <w:p w14:paraId="440B6F2D" w14:textId="3ED49448" w:rsidR="002409AE" w:rsidRPr="00BF48C7" w:rsidRDefault="002409AE" w:rsidP="00BF48C7">
      <w:pPr>
        <w:spacing w:after="0"/>
        <w:jc w:val="both"/>
        <w:rPr>
          <w:rFonts w:cstheme="minorHAnsi"/>
          <w:b/>
          <w:lang w:val="en-GB"/>
        </w:rPr>
      </w:pPr>
      <w:r w:rsidRPr="00BF48C7">
        <w:rPr>
          <w:rFonts w:cstheme="minorHAnsi"/>
          <w:b/>
          <w:lang w:val="en-GB"/>
        </w:rPr>
        <w:t>RFP 0</w:t>
      </w:r>
      <w:r w:rsidR="00793722" w:rsidRPr="00BF48C7">
        <w:rPr>
          <w:rFonts w:cstheme="minorHAnsi"/>
          <w:b/>
          <w:lang w:val="en-GB"/>
        </w:rPr>
        <w:t>2</w:t>
      </w:r>
      <w:r w:rsidRPr="00BF48C7">
        <w:rPr>
          <w:rFonts w:cstheme="minorHAnsi"/>
          <w:b/>
          <w:lang w:val="en-GB"/>
        </w:rPr>
        <w:t>/202</w:t>
      </w:r>
      <w:r w:rsidR="00600E71" w:rsidRPr="00BF48C7">
        <w:rPr>
          <w:rFonts w:cstheme="minorHAnsi"/>
          <w:b/>
          <w:lang w:val="en-GB"/>
        </w:rPr>
        <w:t>4</w:t>
      </w:r>
      <w:r w:rsidRPr="00BF48C7">
        <w:rPr>
          <w:rFonts w:cstheme="minorHAnsi"/>
          <w:b/>
          <w:lang w:val="en-GB"/>
        </w:rPr>
        <w:t xml:space="preserve"> –</w:t>
      </w:r>
      <w:r w:rsidR="00BF48C7" w:rsidRPr="00BF48C7">
        <w:rPr>
          <w:rFonts w:cstheme="minorHAnsi"/>
          <w:b/>
          <w:lang w:val="en-GB"/>
        </w:rPr>
        <w:t xml:space="preserve"> </w:t>
      </w:r>
      <w:r w:rsidR="0050728D" w:rsidRPr="002E114D">
        <w:rPr>
          <w:rFonts w:cstheme="minorHAnsi"/>
          <w:b/>
          <w:lang w:val="en-GB"/>
        </w:rPr>
        <w:t xml:space="preserve">Backstopping for KCSF’s Organizational Development </w:t>
      </w:r>
    </w:p>
    <w:p w14:paraId="05B4E0DA" w14:textId="77777777" w:rsidR="002409AE" w:rsidRPr="008710E1" w:rsidRDefault="002409AE" w:rsidP="0093478A">
      <w:pPr>
        <w:jc w:val="center"/>
        <w:rPr>
          <w:b/>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686"/>
        <w:gridCol w:w="3747"/>
        <w:gridCol w:w="1004"/>
        <w:gridCol w:w="1913"/>
      </w:tblGrid>
      <w:tr w:rsidR="002409AE" w:rsidRPr="008710E1" w14:paraId="0610DF5B" w14:textId="77777777" w:rsidTr="00E13CF0">
        <w:trPr>
          <w:trHeight w:hRule="exact" w:val="499"/>
        </w:trPr>
        <w:tc>
          <w:tcPr>
            <w:tcW w:w="1436" w:type="pct"/>
            <w:shd w:val="clear" w:color="auto" w:fill="F2F2F2" w:themeFill="background1" w:themeFillShade="F2"/>
          </w:tcPr>
          <w:p w14:paraId="0722B3F6" w14:textId="34F474E0" w:rsidR="002409AE" w:rsidRPr="008710E1" w:rsidRDefault="002409AE" w:rsidP="00CE2A09">
            <w:pPr>
              <w:jc w:val="both"/>
              <w:rPr>
                <w:lang w:val="en-GB"/>
              </w:rPr>
            </w:pPr>
            <w:r w:rsidRPr="008710E1">
              <w:rPr>
                <w:lang w:val="en-GB"/>
              </w:rPr>
              <w:t xml:space="preserve">Name of </w:t>
            </w:r>
            <w:r w:rsidR="006F75F5">
              <w:rPr>
                <w:lang w:val="en-GB"/>
              </w:rPr>
              <w:t>applicant</w:t>
            </w:r>
            <w:r w:rsidRPr="008710E1">
              <w:rPr>
                <w:lang w:val="en-GB"/>
              </w:rPr>
              <w:t>:</w:t>
            </w:r>
          </w:p>
        </w:tc>
        <w:tc>
          <w:tcPr>
            <w:tcW w:w="2004" w:type="pct"/>
          </w:tcPr>
          <w:p w14:paraId="595E90A6" w14:textId="0876EB3F" w:rsidR="002409AE" w:rsidRPr="008710E1" w:rsidRDefault="002409AE" w:rsidP="00C67F2B">
            <w:pPr>
              <w:jc w:val="both"/>
              <w:rPr>
                <w:lang w:val="en-GB"/>
              </w:rPr>
            </w:pPr>
            <w:r w:rsidRPr="008710E1">
              <w:rPr>
                <w:lang w:val="en-GB"/>
              </w:rPr>
              <w:t xml:space="preserve">[Insert Name of </w:t>
            </w:r>
            <w:r w:rsidR="006F75F5">
              <w:rPr>
                <w:lang w:val="en-GB"/>
              </w:rPr>
              <w:t>applicant</w:t>
            </w:r>
            <w:r w:rsidRPr="008710E1">
              <w:rPr>
                <w:lang w:val="en-GB"/>
              </w:rPr>
              <w:t>]</w:t>
            </w:r>
          </w:p>
        </w:tc>
        <w:tc>
          <w:tcPr>
            <w:tcW w:w="537" w:type="pct"/>
            <w:shd w:val="clear" w:color="auto" w:fill="F2F2F2" w:themeFill="background1" w:themeFillShade="F2"/>
          </w:tcPr>
          <w:p w14:paraId="1BE0178F" w14:textId="77777777" w:rsidR="002409AE" w:rsidRPr="008710E1" w:rsidRDefault="002409AE" w:rsidP="00CE2A09">
            <w:pPr>
              <w:jc w:val="both"/>
              <w:rPr>
                <w:lang w:val="en-GB"/>
              </w:rPr>
            </w:pPr>
            <w:r w:rsidRPr="008710E1">
              <w:rPr>
                <w:lang w:val="en-GB"/>
              </w:rPr>
              <w:t>Currency:</w:t>
            </w:r>
          </w:p>
        </w:tc>
        <w:tc>
          <w:tcPr>
            <w:tcW w:w="1023" w:type="pct"/>
          </w:tcPr>
          <w:p w14:paraId="7EF487F6" w14:textId="77777777" w:rsidR="002409AE" w:rsidRPr="008710E1" w:rsidRDefault="002409AE" w:rsidP="00CE2A09">
            <w:pPr>
              <w:jc w:val="both"/>
              <w:rPr>
                <w:lang w:val="en-GB"/>
              </w:rPr>
            </w:pPr>
            <w:r w:rsidRPr="008710E1">
              <w:rPr>
                <w:shd w:val="clear" w:color="auto" w:fill="BDBDBD"/>
                <w:lang w:val="en-GB"/>
              </w:rPr>
              <w:t>EUR</w:t>
            </w:r>
          </w:p>
        </w:tc>
      </w:tr>
      <w:tr w:rsidR="002409AE" w:rsidRPr="008710E1" w14:paraId="1CDF4D84" w14:textId="77777777" w:rsidTr="009F274E">
        <w:trPr>
          <w:trHeight w:hRule="exact" w:val="568"/>
        </w:trPr>
        <w:tc>
          <w:tcPr>
            <w:tcW w:w="1436" w:type="pct"/>
            <w:shd w:val="clear" w:color="auto" w:fill="F2F2F2" w:themeFill="background1" w:themeFillShade="F2"/>
          </w:tcPr>
          <w:p w14:paraId="50556A9E" w14:textId="77777777" w:rsidR="002409AE" w:rsidRPr="008710E1" w:rsidRDefault="002409AE" w:rsidP="00C67F2B">
            <w:pPr>
              <w:jc w:val="both"/>
              <w:rPr>
                <w:lang w:val="en-GB"/>
              </w:rPr>
            </w:pPr>
            <w:r w:rsidRPr="008710E1">
              <w:rPr>
                <w:lang w:val="en-GB"/>
              </w:rPr>
              <w:t>RFP Reference Tittle:</w:t>
            </w:r>
          </w:p>
        </w:tc>
        <w:tc>
          <w:tcPr>
            <w:tcW w:w="3564" w:type="pct"/>
            <w:gridSpan w:val="3"/>
          </w:tcPr>
          <w:p w14:paraId="77E810F4" w14:textId="77777777" w:rsidR="002409AE" w:rsidRPr="008710E1" w:rsidRDefault="002409AE" w:rsidP="00B82832">
            <w:pPr>
              <w:jc w:val="both"/>
              <w:rPr>
                <w:lang w:val="en-GB"/>
              </w:rPr>
            </w:pPr>
          </w:p>
        </w:tc>
      </w:tr>
    </w:tbl>
    <w:p w14:paraId="3DAD7195" w14:textId="77777777" w:rsidR="002409AE" w:rsidRPr="008710E1" w:rsidRDefault="002409AE" w:rsidP="00CE2A09">
      <w:pPr>
        <w:jc w:val="both"/>
        <w:rPr>
          <w:lang w:val="en-GB"/>
        </w:rPr>
      </w:pPr>
    </w:p>
    <w:p w14:paraId="41EB368C" w14:textId="045B5F67" w:rsidR="002409AE" w:rsidRPr="0082057F" w:rsidRDefault="002409AE" w:rsidP="00CE2A09">
      <w:pPr>
        <w:jc w:val="both"/>
        <w:rPr>
          <w:lang w:val="en-GB"/>
        </w:rPr>
      </w:pPr>
      <w:r w:rsidRPr="0082057F">
        <w:rPr>
          <w:lang w:val="en-GB"/>
        </w:rPr>
        <w:t xml:space="preserve">Table 1: Summary of </w:t>
      </w:r>
      <w:r w:rsidR="006F75F5" w:rsidRPr="0082057F">
        <w:rPr>
          <w:lang w:val="en-GB"/>
        </w:rPr>
        <w:t>types of expertise available for engagement</w:t>
      </w:r>
    </w:p>
    <w:tbl>
      <w:tblPr>
        <w:tblW w:w="5000" w:type="pct"/>
        <w:tblBorders>
          <w:top w:val="single" w:sz="2" w:space="0" w:color="94B3D6"/>
          <w:left w:val="single" w:sz="2" w:space="0" w:color="94B3D6"/>
          <w:bottom w:val="single" w:sz="2" w:space="0" w:color="94B3D6"/>
          <w:right w:val="single" w:sz="2" w:space="0" w:color="94B3D6"/>
          <w:insideH w:val="single" w:sz="2" w:space="0" w:color="94B3D6"/>
          <w:insideV w:val="single" w:sz="2" w:space="0" w:color="94B3D6"/>
        </w:tblBorders>
        <w:tblCellMar>
          <w:left w:w="0" w:type="dxa"/>
          <w:right w:w="0" w:type="dxa"/>
        </w:tblCellMar>
        <w:tblLook w:val="01E0" w:firstRow="1" w:lastRow="1" w:firstColumn="1" w:lastColumn="1" w:noHBand="0" w:noVBand="0"/>
      </w:tblPr>
      <w:tblGrid>
        <w:gridCol w:w="3558"/>
        <w:gridCol w:w="5796"/>
      </w:tblGrid>
      <w:tr w:rsidR="002409AE" w:rsidRPr="008710E1" w14:paraId="2A0D5824" w14:textId="77777777" w:rsidTr="0022102B">
        <w:trPr>
          <w:trHeight w:hRule="exact" w:val="254"/>
        </w:trPr>
        <w:tc>
          <w:tcPr>
            <w:tcW w:w="1902" w:type="pct"/>
            <w:shd w:val="clear" w:color="auto" w:fill="F2F2F2" w:themeFill="background1" w:themeFillShade="F2"/>
          </w:tcPr>
          <w:p w14:paraId="2EDC8A0B" w14:textId="007B8AA6" w:rsidR="002409AE" w:rsidRPr="008710E1" w:rsidRDefault="006F75F5" w:rsidP="00CE2A09">
            <w:pPr>
              <w:jc w:val="both"/>
              <w:rPr>
                <w:lang w:val="en-GB"/>
              </w:rPr>
            </w:pPr>
            <w:r>
              <w:rPr>
                <w:lang w:val="en-GB"/>
              </w:rPr>
              <w:t>Type of expertise</w:t>
            </w:r>
            <w:r w:rsidR="0082057F">
              <w:rPr>
                <w:lang w:val="en-GB"/>
              </w:rPr>
              <w:t>/expert</w:t>
            </w:r>
          </w:p>
        </w:tc>
        <w:tc>
          <w:tcPr>
            <w:tcW w:w="3098" w:type="pct"/>
            <w:shd w:val="clear" w:color="auto" w:fill="F2F2F2" w:themeFill="background1" w:themeFillShade="F2"/>
          </w:tcPr>
          <w:p w14:paraId="5DA8A6A1" w14:textId="42FC1173" w:rsidR="002409AE" w:rsidRPr="008710E1" w:rsidRDefault="0082057F" w:rsidP="00CE2A09">
            <w:pPr>
              <w:jc w:val="both"/>
              <w:rPr>
                <w:lang w:val="en-GB"/>
              </w:rPr>
            </w:pPr>
            <w:r>
              <w:rPr>
                <w:lang w:val="en-GB"/>
              </w:rPr>
              <w:t>Short d</w:t>
            </w:r>
            <w:r w:rsidR="006F75F5">
              <w:rPr>
                <w:lang w:val="en-GB"/>
              </w:rPr>
              <w:t>escription</w:t>
            </w:r>
            <w:r>
              <w:rPr>
                <w:lang w:val="en-GB"/>
              </w:rPr>
              <w:t xml:space="preserve"> of expected engagement</w:t>
            </w:r>
          </w:p>
        </w:tc>
      </w:tr>
      <w:tr w:rsidR="002409AE" w:rsidRPr="008710E1" w14:paraId="4E136006" w14:textId="77777777" w:rsidTr="0022102B">
        <w:trPr>
          <w:trHeight w:hRule="exact" w:val="499"/>
        </w:trPr>
        <w:tc>
          <w:tcPr>
            <w:tcW w:w="1902" w:type="pct"/>
            <w:shd w:val="clear" w:color="auto" w:fill="F2F2F2" w:themeFill="background1" w:themeFillShade="F2"/>
          </w:tcPr>
          <w:p w14:paraId="5CFB14E6" w14:textId="495C1374" w:rsidR="002409AE" w:rsidRPr="008710E1" w:rsidRDefault="002409AE" w:rsidP="00CE2A09">
            <w:pPr>
              <w:jc w:val="both"/>
              <w:rPr>
                <w:lang w:val="en-GB"/>
              </w:rPr>
            </w:pPr>
          </w:p>
        </w:tc>
        <w:tc>
          <w:tcPr>
            <w:tcW w:w="3098" w:type="pct"/>
          </w:tcPr>
          <w:p w14:paraId="275DA1C2" w14:textId="5B363354" w:rsidR="002409AE" w:rsidRPr="008710E1" w:rsidRDefault="002409AE" w:rsidP="00CE2A09">
            <w:pPr>
              <w:jc w:val="both"/>
              <w:rPr>
                <w:lang w:val="en-GB"/>
              </w:rPr>
            </w:pPr>
          </w:p>
        </w:tc>
      </w:tr>
      <w:tr w:rsidR="006F75F5" w:rsidRPr="008710E1" w14:paraId="25940CEB" w14:textId="77777777" w:rsidTr="0022102B">
        <w:trPr>
          <w:trHeight w:hRule="exact" w:val="499"/>
        </w:trPr>
        <w:tc>
          <w:tcPr>
            <w:tcW w:w="1902" w:type="pct"/>
            <w:shd w:val="clear" w:color="auto" w:fill="F2F2F2" w:themeFill="background1" w:themeFillShade="F2"/>
          </w:tcPr>
          <w:p w14:paraId="0C9D7A33" w14:textId="77777777" w:rsidR="006F75F5" w:rsidRPr="008710E1" w:rsidRDefault="006F75F5" w:rsidP="00CE2A09">
            <w:pPr>
              <w:jc w:val="both"/>
              <w:rPr>
                <w:lang w:val="en-GB"/>
              </w:rPr>
            </w:pPr>
          </w:p>
        </w:tc>
        <w:tc>
          <w:tcPr>
            <w:tcW w:w="3098" w:type="pct"/>
          </w:tcPr>
          <w:p w14:paraId="10659F11" w14:textId="77777777" w:rsidR="006F75F5" w:rsidRPr="008710E1" w:rsidRDefault="006F75F5" w:rsidP="00CE2A09">
            <w:pPr>
              <w:jc w:val="both"/>
              <w:rPr>
                <w:lang w:val="en-GB"/>
              </w:rPr>
            </w:pPr>
          </w:p>
        </w:tc>
      </w:tr>
      <w:tr w:rsidR="006F75F5" w:rsidRPr="008710E1" w14:paraId="6F2402FE" w14:textId="77777777" w:rsidTr="0022102B">
        <w:trPr>
          <w:trHeight w:hRule="exact" w:val="499"/>
        </w:trPr>
        <w:tc>
          <w:tcPr>
            <w:tcW w:w="1902" w:type="pct"/>
            <w:shd w:val="clear" w:color="auto" w:fill="F2F2F2" w:themeFill="background1" w:themeFillShade="F2"/>
          </w:tcPr>
          <w:p w14:paraId="557D0AA4" w14:textId="77777777" w:rsidR="006F75F5" w:rsidRPr="008710E1" w:rsidRDefault="006F75F5" w:rsidP="00CE2A09">
            <w:pPr>
              <w:jc w:val="both"/>
              <w:rPr>
                <w:lang w:val="en-GB"/>
              </w:rPr>
            </w:pPr>
          </w:p>
        </w:tc>
        <w:tc>
          <w:tcPr>
            <w:tcW w:w="3098" w:type="pct"/>
          </w:tcPr>
          <w:p w14:paraId="390E2812" w14:textId="77777777" w:rsidR="006F75F5" w:rsidRPr="008710E1" w:rsidRDefault="006F75F5" w:rsidP="00CE2A09">
            <w:pPr>
              <w:jc w:val="both"/>
              <w:rPr>
                <w:lang w:val="en-GB"/>
              </w:rPr>
            </w:pPr>
          </w:p>
        </w:tc>
      </w:tr>
    </w:tbl>
    <w:p w14:paraId="2879CC37" w14:textId="77777777" w:rsidR="006F75F5" w:rsidRPr="008710E1" w:rsidRDefault="006F75F5" w:rsidP="00CE2A09">
      <w:pPr>
        <w:jc w:val="both"/>
        <w:rPr>
          <w:lang w:val="en-GB"/>
        </w:rPr>
      </w:pPr>
    </w:p>
    <w:p w14:paraId="3626C008" w14:textId="0CFFF1B3" w:rsidR="002409AE" w:rsidRPr="008710E1" w:rsidRDefault="002409AE" w:rsidP="00CE2A09">
      <w:pPr>
        <w:jc w:val="both"/>
        <w:rPr>
          <w:lang w:val="en-GB"/>
        </w:rPr>
      </w:pPr>
      <w:r w:rsidRPr="008710E1">
        <w:rPr>
          <w:lang w:val="en-GB"/>
        </w:rPr>
        <w:t xml:space="preserve">Table </w:t>
      </w:r>
      <w:r w:rsidR="0082057F">
        <w:rPr>
          <w:lang w:val="en-GB"/>
        </w:rPr>
        <w:t>2</w:t>
      </w:r>
      <w:r w:rsidRPr="008710E1">
        <w:rPr>
          <w:lang w:val="en-GB"/>
        </w:rPr>
        <w:t xml:space="preserve">: Breakdown of </w:t>
      </w:r>
      <w:r w:rsidR="0082057F">
        <w:rPr>
          <w:lang w:val="en-GB"/>
        </w:rPr>
        <w:t xml:space="preserve">standard </w:t>
      </w:r>
      <w:r w:rsidRPr="008710E1">
        <w:rPr>
          <w:lang w:val="en-GB"/>
        </w:rPr>
        <w:t>fees</w:t>
      </w:r>
      <w:r w:rsidR="00510044">
        <w:rPr>
          <w:rStyle w:val="FootnoteReference"/>
          <w:lang w:val="en-GB"/>
        </w:rPr>
        <w:footnoteReference w:id="1"/>
      </w:r>
      <w:r w:rsidRPr="008710E1">
        <w:rPr>
          <w:lang w:val="en-GB"/>
        </w:rPr>
        <w:t xml:space="preserve"> </w:t>
      </w:r>
    </w:p>
    <w:p w14:paraId="07A1B90B" w14:textId="77777777" w:rsidR="002409AE" w:rsidRPr="008710E1" w:rsidRDefault="002409AE" w:rsidP="00CE2A09">
      <w:pPr>
        <w:jc w:val="both"/>
        <w:rPr>
          <w:sz w:val="10"/>
          <w:lang w:val="en-GB"/>
        </w:rPr>
      </w:pPr>
    </w:p>
    <w:tbl>
      <w:tblPr>
        <w:tblW w:w="4999" w:type="pct"/>
        <w:tblBorders>
          <w:top w:val="single" w:sz="2" w:space="0" w:color="94B3D6"/>
          <w:left w:val="single" w:sz="2" w:space="0" w:color="94B3D6"/>
          <w:bottom w:val="single" w:sz="2" w:space="0" w:color="94B3D6"/>
          <w:right w:val="single" w:sz="2" w:space="0" w:color="94B3D6"/>
          <w:insideH w:val="single" w:sz="2" w:space="0" w:color="94B3D6"/>
          <w:insideV w:val="single" w:sz="2" w:space="0" w:color="94B3D6"/>
        </w:tblBorders>
        <w:tblCellMar>
          <w:left w:w="0" w:type="dxa"/>
          <w:right w:w="0" w:type="dxa"/>
        </w:tblCellMar>
        <w:tblLook w:val="01E0" w:firstRow="1" w:lastRow="1" w:firstColumn="1" w:lastColumn="1" w:noHBand="0" w:noVBand="0"/>
      </w:tblPr>
      <w:tblGrid>
        <w:gridCol w:w="3541"/>
        <w:gridCol w:w="1844"/>
        <w:gridCol w:w="1842"/>
        <w:gridCol w:w="2125"/>
      </w:tblGrid>
      <w:tr w:rsidR="00510044" w:rsidRPr="008710E1" w14:paraId="0E25733D" w14:textId="77777777" w:rsidTr="00510044">
        <w:trPr>
          <w:trHeight w:val="20"/>
        </w:trPr>
        <w:tc>
          <w:tcPr>
            <w:tcW w:w="1893" w:type="pct"/>
            <w:shd w:val="clear" w:color="auto" w:fill="F2F2F2" w:themeFill="background1" w:themeFillShade="F2"/>
          </w:tcPr>
          <w:p w14:paraId="62448F12" w14:textId="1E5D2962" w:rsidR="00510044" w:rsidRPr="008710E1" w:rsidRDefault="00510044" w:rsidP="00510044">
            <w:pPr>
              <w:jc w:val="center"/>
              <w:rPr>
                <w:lang w:val="en-GB"/>
              </w:rPr>
            </w:pPr>
            <w:r>
              <w:rPr>
                <w:lang w:val="en-GB"/>
              </w:rPr>
              <w:t>Type of expertise/expert</w:t>
            </w:r>
          </w:p>
        </w:tc>
        <w:tc>
          <w:tcPr>
            <w:tcW w:w="986" w:type="pct"/>
            <w:shd w:val="clear" w:color="auto" w:fill="F2F2F2" w:themeFill="background1" w:themeFillShade="F2"/>
          </w:tcPr>
          <w:p w14:paraId="7B318897" w14:textId="22F2E533" w:rsidR="00510044" w:rsidRPr="008710E1" w:rsidRDefault="00510044" w:rsidP="00510044">
            <w:pPr>
              <w:jc w:val="center"/>
              <w:rPr>
                <w:lang w:val="en-GB"/>
              </w:rPr>
            </w:pPr>
            <w:r>
              <w:rPr>
                <w:lang w:val="en-GB"/>
              </w:rPr>
              <w:t>Level of seniority</w:t>
            </w:r>
          </w:p>
          <w:p w14:paraId="36520E01" w14:textId="77777777" w:rsidR="00510044" w:rsidRPr="008710E1" w:rsidRDefault="00510044" w:rsidP="00CE2A09">
            <w:pPr>
              <w:jc w:val="both"/>
              <w:rPr>
                <w:lang w:val="en-GB"/>
              </w:rPr>
            </w:pPr>
          </w:p>
        </w:tc>
        <w:tc>
          <w:tcPr>
            <w:tcW w:w="985" w:type="pct"/>
            <w:shd w:val="clear" w:color="auto" w:fill="F2F2F2" w:themeFill="background1" w:themeFillShade="F2"/>
          </w:tcPr>
          <w:p w14:paraId="04F00DAA" w14:textId="606E222B" w:rsidR="00510044" w:rsidRPr="008710E1" w:rsidRDefault="00510044" w:rsidP="00C67F2B">
            <w:pPr>
              <w:jc w:val="center"/>
              <w:rPr>
                <w:lang w:val="en-GB"/>
              </w:rPr>
            </w:pPr>
            <w:r>
              <w:rPr>
                <w:lang w:val="en-GB"/>
              </w:rPr>
              <w:t>Unit</w:t>
            </w:r>
          </w:p>
        </w:tc>
        <w:tc>
          <w:tcPr>
            <w:tcW w:w="1136" w:type="pct"/>
            <w:shd w:val="clear" w:color="auto" w:fill="F2F2F2" w:themeFill="background1" w:themeFillShade="F2"/>
          </w:tcPr>
          <w:p w14:paraId="0848E94F" w14:textId="64256DE0" w:rsidR="00510044" w:rsidRPr="008710E1" w:rsidRDefault="00510044" w:rsidP="00C67F2B">
            <w:pPr>
              <w:jc w:val="center"/>
              <w:rPr>
                <w:lang w:val="en-GB"/>
              </w:rPr>
            </w:pPr>
            <w:r>
              <w:rPr>
                <w:lang w:val="en-GB"/>
              </w:rPr>
              <w:t>Price per unit (gross)</w:t>
            </w:r>
          </w:p>
        </w:tc>
      </w:tr>
      <w:tr w:rsidR="00510044" w:rsidRPr="008710E1" w14:paraId="6E25E07B" w14:textId="77777777" w:rsidTr="00510044">
        <w:trPr>
          <w:trHeight w:val="20"/>
        </w:trPr>
        <w:tc>
          <w:tcPr>
            <w:tcW w:w="1893" w:type="pct"/>
          </w:tcPr>
          <w:p w14:paraId="1AA7BF80" w14:textId="31B20F53" w:rsidR="00510044" w:rsidRPr="008710E1" w:rsidRDefault="00510044" w:rsidP="00CE2A09">
            <w:pPr>
              <w:jc w:val="both"/>
              <w:rPr>
                <w:lang w:val="en-GB"/>
              </w:rPr>
            </w:pPr>
          </w:p>
        </w:tc>
        <w:tc>
          <w:tcPr>
            <w:tcW w:w="986" w:type="pct"/>
          </w:tcPr>
          <w:p w14:paraId="306A4CC5" w14:textId="6C631F3B" w:rsidR="00510044" w:rsidRPr="008710E1" w:rsidRDefault="00510044" w:rsidP="00CE2A09">
            <w:pPr>
              <w:jc w:val="both"/>
              <w:rPr>
                <w:lang w:val="en-GB"/>
              </w:rPr>
            </w:pPr>
          </w:p>
        </w:tc>
        <w:tc>
          <w:tcPr>
            <w:tcW w:w="985" w:type="pct"/>
          </w:tcPr>
          <w:p w14:paraId="790FEF0A" w14:textId="77777777" w:rsidR="00510044" w:rsidRPr="008710E1" w:rsidRDefault="00510044" w:rsidP="00CE2A09">
            <w:pPr>
              <w:jc w:val="both"/>
              <w:rPr>
                <w:lang w:val="en-GB"/>
              </w:rPr>
            </w:pPr>
          </w:p>
        </w:tc>
        <w:tc>
          <w:tcPr>
            <w:tcW w:w="1136" w:type="pct"/>
          </w:tcPr>
          <w:p w14:paraId="73524BCA" w14:textId="77777777" w:rsidR="00510044" w:rsidRPr="008710E1" w:rsidRDefault="00510044" w:rsidP="00CE2A09">
            <w:pPr>
              <w:jc w:val="both"/>
              <w:rPr>
                <w:lang w:val="en-GB"/>
              </w:rPr>
            </w:pPr>
          </w:p>
        </w:tc>
      </w:tr>
      <w:tr w:rsidR="00510044" w:rsidRPr="008710E1" w14:paraId="1895E97A" w14:textId="77777777" w:rsidTr="00510044">
        <w:trPr>
          <w:trHeight w:val="20"/>
        </w:trPr>
        <w:tc>
          <w:tcPr>
            <w:tcW w:w="1893" w:type="pct"/>
          </w:tcPr>
          <w:p w14:paraId="3E21AED1" w14:textId="77777777" w:rsidR="00510044" w:rsidRPr="008710E1" w:rsidRDefault="00510044" w:rsidP="00CE2A09">
            <w:pPr>
              <w:jc w:val="both"/>
              <w:rPr>
                <w:lang w:val="en-GB"/>
              </w:rPr>
            </w:pPr>
          </w:p>
        </w:tc>
        <w:tc>
          <w:tcPr>
            <w:tcW w:w="986" w:type="pct"/>
          </w:tcPr>
          <w:p w14:paraId="2D3C6391" w14:textId="77777777" w:rsidR="00510044" w:rsidRPr="008710E1" w:rsidRDefault="00510044" w:rsidP="00CE2A09">
            <w:pPr>
              <w:jc w:val="both"/>
              <w:rPr>
                <w:lang w:val="en-GB"/>
              </w:rPr>
            </w:pPr>
          </w:p>
        </w:tc>
        <w:tc>
          <w:tcPr>
            <w:tcW w:w="985" w:type="pct"/>
          </w:tcPr>
          <w:p w14:paraId="00C46AC6" w14:textId="77777777" w:rsidR="00510044" w:rsidRPr="008710E1" w:rsidRDefault="00510044" w:rsidP="00CE2A09">
            <w:pPr>
              <w:jc w:val="both"/>
              <w:rPr>
                <w:lang w:val="en-GB"/>
              </w:rPr>
            </w:pPr>
          </w:p>
        </w:tc>
        <w:tc>
          <w:tcPr>
            <w:tcW w:w="1136" w:type="pct"/>
          </w:tcPr>
          <w:p w14:paraId="0A40F125" w14:textId="77777777" w:rsidR="00510044" w:rsidRPr="008710E1" w:rsidRDefault="00510044" w:rsidP="00CE2A09">
            <w:pPr>
              <w:jc w:val="both"/>
              <w:rPr>
                <w:lang w:val="en-GB"/>
              </w:rPr>
            </w:pPr>
          </w:p>
        </w:tc>
      </w:tr>
      <w:tr w:rsidR="00510044" w:rsidRPr="008710E1" w14:paraId="47E6FF96" w14:textId="77777777" w:rsidTr="00510044">
        <w:trPr>
          <w:trHeight w:val="20"/>
        </w:trPr>
        <w:tc>
          <w:tcPr>
            <w:tcW w:w="1893" w:type="pct"/>
          </w:tcPr>
          <w:p w14:paraId="4A2AA631" w14:textId="77777777" w:rsidR="00510044" w:rsidRPr="008710E1" w:rsidRDefault="00510044" w:rsidP="00CE2A09">
            <w:pPr>
              <w:jc w:val="both"/>
              <w:rPr>
                <w:lang w:val="en-GB"/>
              </w:rPr>
            </w:pPr>
          </w:p>
        </w:tc>
        <w:tc>
          <w:tcPr>
            <w:tcW w:w="986" w:type="pct"/>
          </w:tcPr>
          <w:p w14:paraId="61367A78" w14:textId="77777777" w:rsidR="00510044" w:rsidRPr="008710E1" w:rsidRDefault="00510044" w:rsidP="00CE2A09">
            <w:pPr>
              <w:jc w:val="both"/>
              <w:rPr>
                <w:lang w:val="en-GB"/>
              </w:rPr>
            </w:pPr>
          </w:p>
        </w:tc>
        <w:tc>
          <w:tcPr>
            <w:tcW w:w="985" w:type="pct"/>
          </w:tcPr>
          <w:p w14:paraId="0205312D" w14:textId="77777777" w:rsidR="00510044" w:rsidRPr="008710E1" w:rsidRDefault="00510044" w:rsidP="00CE2A09">
            <w:pPr>
              <w:jc w:val="both"/>
              <w:rPr>
                <w:lang w:val="en-GB"/>
              </w:rPr>
            </w:pPr>
          </w:p>
        </w:tc>
        <w:tc>
          <w:tcPr>
            <w:tcW w:w="1136" w:type="pct"/>
          </w:tcPr>
          <w:p w14:paraId="1C3C4E30" w14:textId="77777777" w:rsidR="00510044" w:rsidRPr="008710E1" w:rsidRDefault="00510044" w:rsidP="00CE2A09">
            <w:pPr>
              <w:jc w:val="both"/>
              <w:rPr>
                <w:lang w:val="en-GB"/>
              </w:rPr>
            </w:pPr>
          </w:p>
        </w:tc>
      </w:tr>
      <w:tr w:rsidR="00510044" w:rsidRPr="008710E1" w14:paraId="621582C6" w14:textId="77777777" w:rsidTr="00510044">
        <w:trPr>
          <w:trHeight w:val="20"/>
        </w:trPr>
        <w:tc>
          <w:tcPr>
            <w:tcW w:w="1893" w:type="pct"/>
          </w:tcPr>
          <w:p w14:paraId="03E7F10B" w14:textId="77777777" w:rsidR="00510044" w:rsidRPr="008710E1" w:rsidRDefault="00510044" w:rsidP="00CE2A09">
            <w:pPr>
              <w:jc w:val="both"/>
              <w:rPr>
                <w:lang w:val="en-GB"/>
              </w:rPr>
            </w:pPr>
          </w:p>
        </w:tc>
        <w:tc>
          <w:tcPr>
            <w:tcW w:w="986" w:type="pct"/>
          </w:tcPr>
          <w:p w14:paraId="7416D469" w14:textId="77777777" w:rsidR="00510044" w:rsidRPr="008710E1" w:rsidRDefault="00510044" w:rsidP="00CE2A09">
            <w:pPr>
              <w:jc w:val="both"/>
              <w:rPr>
                <w:lang w:val="en-GB"/>
              </w:rPr>
            </w:pPr>
          </w:p>
        </w:tc>
        <w:tc>
          <w:tcPr>
            <w:tcW w:w="985" w:type="pct"/>
          </w:tcPr>
          <w:p w14:paraId="2ADFC0CC" w14:textId="77777777" w:rsidR="00510044" w:rsidRPr="008710E1" w:rsidRDefault="00510044" w:rsidP="00CE2A09">
            <w:pPr>
              <w:jc w:val="both"/>
              <w:rPr>
                <w:lang w:val="en-GB"/>
              </w:rPr>
            </w:pPr>
          </w:p>
        </w:tc>
        <w:tc>
          <w:tcPr>
            <w:tcW w:w="1136" w:type="pct"/>
          </w:tcPr>
          <w:p w14:paraId="64F4274D" w14:textId="77777777" w:rsidR="00510044" w:rsidRPr="008710E1" w:rsidRDefault="00510044" w:rsidP="00CE2A09">
            <w:pPr>
              <w:jc w:val="both"/>
              <w:rPr>
                <w:lang w:val="en-GB"/>
              </w:rPr>
            </w:pPr>
          </w:p>
        </w:tc>
      </w:tr>
      <w:tr w:rsidR="00510044" w:rsidRPr="008710E1" w14:paraId="59596C1F" w14:textId="77777777" w:rsidTr="00510044">
        <w:trPr>
          <w:trHeight w:val="20"/>
        </w:trPr>
        <w:tc>
          <w:tcPr>
            <w:tcW w:w="1893" w:type="pct"/>
          </w:tcPr>
          <w:p w14:paraId="6E46CC34" w14:textId="77777777" w:rsidR="00510044" w:rsidRPr="008710E1" w:rsidRDefault="00510044" w:rsidP="00CE2A09">
            <w:pPr>
              <w:jc w:val="both"/>
              <w:rPr>
                <w:lang w:val="en-GB"/>
              </w:rPr>
            </w:pPr>
          </w:p>
        </w:tc>
        <w:tc>
          <w:tcPr>
            <w:tcW w:w="986" w:type="pct"/>
          </w:tcPr>
          <w:p w14:paraId="2D14E4C6" w14:textId="77777777" w:rsidR="00510044" w:rsidRPr="008710E1" w:rsidRDefault="00510044" w:rsidP="00CE2A09">
            <w:pPr>
              <w:jc w:val="both"/>
              <w:rPr>
                <w:lang w:val="en-GB"/>
              </w:rPr>
            </w:pPr>
          </w:p>
        </w:tc>
        <w:tc>
          <w:tcPr>
            <w:tcW w:w="985" w:type="pct"/>
          </w:tcPr>
          <w:p w14:paraId="15993967" w14:textId="77777777" w:rsidR="00510044" w:rsidRPr="008710E1" w:rsidRDefault="00510044" w:rsidP="00CE2A09">
            <w:pPr>
              <w:jc w:val="both"/>
              <w:rPr>
                <w:lang w:val="en-GB"/>
              </w:rPr>
            </w:pPr>
          </w:p>
        </w:tc>
        <w:tc>
          <w:tcPr>
            <w:tcW w:w="1136" w:type="pct"/>
          </w:tcPr>
          <w:p w14:paraId="323BE41C" w14:textId="77777777" w:rsidR="00510044" w:rsidRPr="008710E1" w:rsidRDefault="00510044" w:rsidP="00CE2A09">
            <w:pPr>
              <w:jc w:val="both"/>
              <w:rPr>
                <w:lang w:val="en-GB"/>
              </w:rPr>
            </w:pPr>
          </w:p>
        </w:tc>
      </w:tr>
    </w:tbl>
    <w:p w14:paraId="66E1D165" w14:textId="77777777" w:rsidR="002409AE" w:rsidRPr="008710E1" w:rsidRDefault="002409AE" w:rsidP="00DF676F">
      <w:pPr>
        <w:rPr>
          <w:lang w:val="en-GB"/>
        </w:rPr>
      </w:pPr>
    </w:p>
    <w:p w14:paraId="6CA8D0A1" w14:textId="2E5A7576" w:rsidR="00146B3A" w:rsidRDefault="00146B3A"/>
    <w:sectPr w:rsidR="00146B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54213" w14:textId="77777777" w:rsidR="00795956" w:rsidRDefault="00795956" w:rsidP="00510044">
      <w:pPr>
        <w:spacing w:after="0" w:line="240" w:lineRule="auto"/>
      </w:pPr>
      <w:r>
        <w:separator/>
      </w:r>
    </w:p>
  </w:endnote>
  <w:endnote w:type="continuationSeparator" w:id="0">
    <w:p w14:paraId="596B4830" w14:textId="77777777" w:rsidR="00795956" w:rsidRDefault="00795956" w:rsidP="00510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A7AA5" w14:textId="77777777" w:rsidR="00795956" w:rsidRDefault="00795956" w:rsidP="00510044">
      <w:pPr>
        <w:spacing w:after="0" w:line="240" w:lineRule="auto"/>
      </w:pPr>
      <w:r>
        <w:separator/>
      </w:r>
    </w:p>
  </w:footnote>
  <w:footnote w:type="continuationSeparator" w:id="0">
    <w:p w14:paraId="68FD3112" w14:textId="77777777" w:rsidR="00795956" w:rsidRDefault="00795956" w:rsidP="00510044">
      <w:pPr>
        <w:spacing w:after="0" w:line="240" w:lineRule="auto"/>
      </w:pPr>
      <w:r>
        <w:continuationSeparator/>
      </w:r>
    </w:p>
  </w:footnote>
  <w:footnote w:id="1">
    <w:p w14:paraId="51E819F2" w14:textId="220108C4" w:rsidR="00510044" w:rsidRDefault="00510044">
      <w:pPr>
        <w:pStyle w:val="FootnoteText"/>
      </w:pPr>
      <w:r>
        <w:rPr>
          <w:rStyle w:val="FootnoteReference"/>
        </w:rPr>
        <w:footnoteRef/>
      </w:r>
      <w:r>
        <w:t xml:space="preserve"> Please use the indicative price for standard fees applied for the applicant for services of similar nature based on specific units (i.e. days) of various types of experts potentially to be engaged in this assignment. Final price to be detailed in the full proposal in line with the proposed methodology and specific level of engagement.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9061B2"/>
    <w:multiLevelType w:val="hybridMultilevel"/>
    <w:tmpl w:val="20049D16"/>
    <w:lvl w:ilvl="0" w:tplc="D13450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4189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9AE"/>
    <w:rsid w:val="00146B3A"/>
    <w:rsid w:val="001C66AD"/>
    <w:rsid w:val="002409AE"/>
    <w:rsid w:val="002E114D"/>
    <w:rsid w:val="00443964"/>
    <w:rsid w:val="0050728D"/>
    <w:rsid w:val="00510044"/>
    <w:rsid w:val="00600E71"/>
    <w:rsid w:val="006F75F5"/>
    <w:rsid w:val="00793722"/>
    <w:rsid w:val="00795956"/>
    <w:rsid w:val="0082057F"/>
    <w:rsid w:val="008277AA"/>
    <w:rsid w:val="00BD1C8A"/>
    <w:rsid w:val="00BF48C7"/>
    <w:rsid w:val="00CD065F"/>
    <w:rsid w:val="00D22A08"/>
    <w:rsid w:val="00E3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2112F"/>
  <w15:chartTrackingRefBased/>
  <w15:docId w15:val="{70CC2FD3-4B15-4E9A-AF25-3AB9ACAB9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09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9AE"/>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5100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0044"/>
    <w:rPr>
      <w:sz w:val="20"/>
      <w:szCs w:val="20"/>
    </w:rPr>
  </w:style>
  <w:style w:type="character" w:styleId="FootnoteReference">
    <w:name w:val="footnote reference"/>
    <w:basedOn w:val="DefaultParagraphFont"/>
    <w:uiPriority w:val="99"/>
    <w:semiHidden/>
    <w:unhideWhenUsed/>
    <w:rsid w:val="00510044"/>
    <w:rPr>
      <w:vertAlign w:val="superscript"/>
    </w:rPr>
  </w:style>
  <w:style w:type="paragraph" w:styleId="ListParagraph">
    <w:name w:val="List Paragraph"/>
    <w:basedOn w:val="Normal"/>
    <w:link w:val="ListParagraphChar"/>
    <w:uiPriority w:val="34"/>
    <w:qFormat/>
    <w:rsid w:val="0050728D"/>
    <w:pPr>
      <w:ind w:left="720"/>
      <w:contextualSpacing/>
    </w:pPr>
    <w:rPr>
      <w:rFonts w:eastAsiaTheme="minorHAnsi"/>
    </w:rPr>
  </w:style>
  <w:style w:type="character" w:customStyle="1" w:styleId="ListParagraphChar">
    <w:name w:val="List Paragraph Char"/>
    <w:link w:val="ListParagraph"/>
    <w:uiPriority w:val="34"/>
    <w:rsid w:val="0050728D"/>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724e1c-ed15-4e91-8582-1ccd5fa00d15" xsi:nil="true"/>
    <lcf76f155ced4ddcb4097134ff3c332f xmlns="270d5db9-4725-4776-9ea1-456902d070f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0C1CC895118A14FB879FB7A4C280CD2" ma:contentTypeVersion="13" ma:contentTypeDescription="Create a new document." ma:contentTypeScope="" ma:versionID="f8899161d754dc00a20c2af4670da6cc">
  <xsd:schema xmlns:xsd="http://www.w3.org/2001/XMLSchema" xmlns:xs="http://www.w3.org/2001/XMLSchema" xmlns:p="http://schemas.microsoft.com/office/2006/metadata/properties" xmlns:ns2="270d5db9-4725-4776-9ea1-456902d070fb" xmlns:ns3="e4724e1c-ed15-4e91-8582-1ccd5fa00d15" targetNamespace="http://schemas.microsoft.com/office/2006/metadata/properties" ma:root="true" ma:fieldsID="21ee723e8897d0c6bf69bdaf51b04546" ns2:_="" ns3:_="">
    <xsd:import namespace="270d5db9-4725-4776-9ea1-456902d070fb"/>
    <xsd:import namespace="e4724e1c-ed15-4e91-8582-1ccd5fa00d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d5db9-4725-4776-9ea1-456902d07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39ba496-2d19-4334-843c-634d20331e4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724e1c-ed15-4e91-8582-1ccd5fa00d1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bdceb8f-93f8-4684-88ab-0544bed3bb8a}" ma:internalName="TaxCatchAll" ma:showField="CatchAllData" ma:web="e4724e1c-ed15-4e91-8582-1ccd5fa00d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D7E120-7902-4453-99C4-BAFD175B0EE6}">
  <ds:schemaRefs>
    <ds:schemaRef ds:uri="http://schemas.microsoft.com/office/2006/metadata/properties"/>
    <ds:schemaRef ds:uri="http://schemas.microsoft.com/office/infopath/2007/PartnerControls"/>
    <ds:schemaRef ds:uri="e4724e1c-ed15-4e91-8582-1ccd5fa00d15"/>
    <ds:schemaRef ds:uri="270d5db9-4725-4776-9ea1-456902d070fb"/>
  </ds:schemaRefs>
</ds:datastoreItem>
</file>

<file path=customXml/itemProps2.xml><?xml version="1.0" encoding="utf-8"?>
<ds:datastoreItem xmlns:ds="http://schemas.openxmlformats.org/officeDocument/2006/customXml" ds:itemID="{21E7831B-D006-4A8C-A96D-308B306499CA}">
  <ds:schemaRefs>
    <ds:schemaRef ds:uri="http://schemas.openxmlformats.org/officeDocument/2006/bibliography"/>
  </ds:schemaRefs>
</ds:datastoreItem>
</file>

<file path=customXml/itemProps3.xml><?xml version="1.0" encoding="utf-8"?>
<ds:datastoreItem xmlns:ds="http://schemas.openxmlformats.org/officeDocument/2006/customXml" ds:itemID="{9828BCEB-83B1-416E-9D48-1338C3849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d5db9-4725-4776-9ea1-456902d070fb"/>
    <ds:schemaRef ds:uri="e4724e1c-ed15-4e91-8582-1ccd5fa00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199895-08F3-4213-A5D7-D6E621F77C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417</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KCSF</dc:creator>
  <cp:keywords/>
  <dc:description/>
  <cp:lastModifiedBy>Albulena Zeneli</cp:lastModifiedBy>
  <cp:revision>2</cp:revision>
  <dcterms:created xsi:type="dcterms:W3CDTF">2024-05-08T10:16:00Z</dcterms:created>
  <dcterms:modified xsi:type="dcterms:W3CDTF">2024-05-08T10:16:00Z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0x01010090C1CC895118A14FB879FB7A4C280CD2</vt:lpwstr>
  </property>
</Properties>
</file>